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21.09.2020 N 1514</w:t>
              <w:br/>
              <w:t xml:space="preserve">"Об утверждении Правил бытового обслуживания населения"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сентября 2020 г. N 1514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БЫТОВОГО ОБСЛУЖИВАНИЯ НАСЕЛЕНИЯ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39.1</w:t>
        </w:r>
      </w:hyperlink>
      <w:r>
        <w:rPr>
          <w:sz w:val="2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6" w:tooltip="ПРАВИЛА БЫТОВОГО ОБСЛУЖИВАНИЯ НАСЕЛЕНИЯ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бытового обслуживания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2021 г. и действует до 1 января 2027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Роспотребнадзору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сентября 2020 г. N 1514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ПРАВИЛА БЫТОВОГО ОБСЛУЖИВАНИЯ НАСЕЛЕНИЯ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регулируют отношения между потребителями и исполнителями в сфере бытового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настоящих Правилах понятия "потребитель" и "исполнитель" применяются в значениях, установленных </w:t>
      </w:r>
      <w:hyperlink w:history="0" r:id="rId9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Настоящие Правила распространяются на отношения в сфере бытового обслуживания, вытекающие из </w:t>
      </w:r>
      <w:hyperlink w:history="0" r:id="rId1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договора</w:t>
        </w:r>
      </w:hyperlink>
      <w:r>
        <w:rPr>
          <w:sz w:val="20"/>
        </w:rPr>
        <w:t xml:space="preserve"> бытового подряда и </w:t>
      </w:r>
      <w:hyperlink w:history="0" r:id="rId1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договора</w:t>
        </w:r>
      </w:hyperlink>
      <w:r>
        <w:rPr>
          <w:sz w:val="20"/>
        </w:rPr>
        <w:t xml:space="preserve"> возмездного оказания услуг.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Информация об услугах (работах), порядок приема</w:t>
      </w:r>
    </w:p>
    <w:p>
      <w:pPr>
        <w:pStyle w:val="2"/>
        <w:jc w:val="center"/>
      </w:pPr>
      <w:r>
        <w:rPr>
          <w:sz w:val="20"/>
        </w:rPr>
        <w:t xml:space="preserve">и оформления заказов на услуги (работы)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Исполнитель в соответствии со </w:t>
      </w:r>
      <w:hyperlink w:history="0" r:id="rId1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вид деятельности, осуществляемой исполнителем, подлежит лицензированию, потребителю в соответствии со </w:t>
      </w:r>
      <w:hyperlink w:history="0" r:id="rId1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Исполнитель помимо информации, доведение которой предусмотрено в соответствии со </w:t>
      </w:r>
      <w:hyperlink w:history="0" r:id="rId1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оказываемых услуг (выполняемых работ), форм и (или) условий их предоставления;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указание на обозначение стандартов (при наличии), в соответствии с которыми оказываются услуги (выполняются 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оказания услуг (выполнения работ);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образцы договоров (квитанций, иных документов) об оказании услуг (выполнении работ);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образцы (модели) изготавливаемых изделий либо их эскизы;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должна находиться в удобном и доступном для обозрения месте.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в соответствии со </w:t>
      </w:r>
      <w:hyperlink w:history="0" r:id="rId15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об исполнителе и оказываемых им услугах (выполняемых работах) доводится до сведения потребителей в соответствии со </w:t>
      </w:r>
      <w:hyperlink w:history="0" r:id="rId16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обязан иметь книгу отзывов и предложений, которая предоставляется потребителю по его требованию.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услуги (работы);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цена услуги (работы);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даты приема и исполнения заказа;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другие необходимые данные, связанные со спецификой оказываемых услуг (выполняемых работ);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должность лица, принявшего заказ, и его подпись, а также подпись потребителя, сдавшего заказ.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Один экземпляр договора об оказании услуг (выполнении работ) выдается исполнителем потребителю.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оплаты услуг (работ)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</w:t>
      </w:r>
      <w:hyperlink w:history="0" r:id="rId17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18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</w:t>
      </w:r>
      <w:hyperlink w:history="0" r:id="rId19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34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оказания услуг (выполнения работ)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При оказании услуг (выполнении работ) исполнитель обеспечивает соблюдение требований к их качеству в соответствии со </w:t>
      </w:r>
      <w:hyperlink w:history="0" r:id="rId20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</w:t>
      </w:r>
      <w:hyperlink w:history="0" r:id="rId21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статьями 35</w:t>
        </w:r>
      </w:hyperlink>
      <w:r>
        <w:rPr>
          <w:sz w:val="20"/>
        </w:rPr>
        <w:t xml:space="preserve"> и </w:t>
      </w:r>
      <w:hyperlink w:history="0" r:id="rId2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Отказ исполнителя либо потребителя от исполнения договора об оказании услуг возможен в порядке и случае, которые установлены </w:t>
      </w:r>
      <w:hyperlink w:history="0" r:id="rId2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статьей 782</w:t>
        </w:r>
      </w:hyperlink>
      <w:r>
        <w:rPr>
          <w:sz w:val="20"/>
        </w:rPr>
        <w:t xml:space="preserve"> Гражданского кодекса Российской Федерации и </w:t>
      </w:r>
      <w:hyperlink w:history="0" r:id="rId2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</w:t>
      </w:r>
      <w:hyperlink w:history="0" r:id="rId2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статьей 327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оказания отдельных видов услуг</w:t>
      </w:r>
    </w:p>
    <w:p>
      <w:pPr>
        <w:pStyle w:val="2"/>
        <w:jc w:val="center"/>
      </w:pPr>
      <w:r>
        <w:rPr>
          <w:sz w:val="20"/>
        </w:rPr>
        <w:t xml:space="preserve">(выполнения работ)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неудаляемые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обязан спороть фурнитуру, которая может быть повреждена в процессе чистки, пришить к изделию съемные детали.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</w:t>
      </w:r>
      <w:r>
        <w:rPr>
          <w:sz w:val="20"/>
        </w:rPr>
        <w:t xml:space="preserve">законодательства</w:t>
      </w:r>
      <w:r>
        <w:rPr>
          <w:sz w:val="20"/>
        </w:rPr>
        <w:t xml:space="preserve"> Российской Федерации и быть заклеймены государственным пробирным клеймом.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именник,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Ответственность исполнителя и контроль</w:t>
      </w:r>
    </w:p>
    <w:p>
      <w:pPr>
        <w:pStyle w:val="2"/>
        <w:jc w:val="center"/>
      </w:pPr>
      <w:r>
        <w:rPr>
          <w:sz w:val="20"/>
        </w:rPr>
        <w:t xml:space="preserve">за соблюдением Правил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21.09.2020 N 1514</w:t>
            <w:br/>
            <w:t>"Об утверждении Правил бытового обслуживания населения"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330&amp;dst=63" TargetMode = "External"/><Relationship Id="rId9" Type="http://schemas.openxmlformats.org/officeDocument/2006/relationships/hyperlink" Target="https://login.consultant.ru/link/?req=doc&amp;base=LAW&amp;n=515330&amp;dst=100008" TargetMode = "External"/><Relationship Id="rId10" Type="http://schemas.openxmlformats.org/officeDocument/2006/relationships/hyperlink" Target="https://login.consultant.ru/link/?req=doc&amp;base=LAW&amp;n=508506&amp;dst=101141" TargetMode = "External"/><Relationship Id="rId11" Type="http://schemas.openxmlformats.org/officeDocument/2006/relationships/hyperlink" Target="https://login.consultant.ru/link/?req=doc&amp;base=LAW&amp;n=508506&amp;dst=101326" TargetMode = "External"/><Relationship Id="rId12" Type="http://schemas.openxmlformats.org/officeDocument/2006/relationships/hyperlink" Target="https://login.consultant.ru/link/?req=doc&amp;base=LAW&amp;n=515330&amp;dst=118" TargetMode = "External"/><Relationship Id="rId13" Type="http://schemas.openxmlformats.org/officeDocument/2006/relationships/hyperlink" Target="https://login.consultant.ru/link/?req=doc&amp;base=LAW&amp;n=515330&amp;dst=118" TargetMode = "External"/><Relationship Id="rId14" Type="http://schemas.openxmlformats.org/officeDocument/2006/relationships/hyperlink" Target="https://login.consultant.ru/link/?req=doc&amp;base=LAW&amp;n=515330&amp;dst=100060" TargetMode = "External"/><Relationship Id="rId15" Type="http://schemas.openxmlformats.org/officeDocument/2006/relationships/hyperlink" Target="https://login.consultant.ru/link/?req=doc&amp;base=LAW&amp;n=515330&amp;dst=118" TargetMode = "External"/><Relationship Id="rId16" Type="http://schemas.openxmlformats.org/officeDocument/2006/relationships/hyperlink" Target="https://login.consultant.ru/link/?req=doc&amp;base=LAW&amp;n=515330&amp;dst=100052" TargetMode = "External"/><Relationship Id="rId17" Type="http://schemas.openxmlformats.org/officeDocument/2006/relationships/hyperlink" Target="https://login.consultant.ru/link/?req=doc&amp;base=LAW&amp;n=515330&amp;dst=97" TargetMode = "External"/><Relationship Id="rId18" Type="http://schemas.openxmlformats.org/officeDocument/2006/relationships/hyperlink" Target="https://login.consultant.ru/link/?req=doc&amp;base=LAW&amp;n=515330&amp;dst=100474" TargetMode = "External"/><Relationship Id="rId19" Type="http://schemas.openxmlformats.org/officeDocument/2006/relationships/hyperlink" Target="https://login.consultant.ru/link/?req=doc&amp;base=LAW&amp;n=515330&amp;dst=100248" TargetMode = "External"/><Relationship Id="rId20" Type="http://schemas.openxmlformats.org/officeDocument/2006/relationships/hyperlink" Target="https://login.consultant.ru/link/?req=doc&amp;base=LAW&amp;n=515330&amp;dst=100024" TargetMode = "External"/><Relationship Id="rId21" Type="http://schemas.openxmlformats.org/officeDocument/2006/relationships/hyperlink" Target="https://login.consultant.ru/link/?req=doc&amp;base=LAW&amp;n=515330&amp;dst=100254" TargetMode = "External"/><Relationship Id="rId22" Type="http://schemas.openxmlformats.org/officeDocument/2006/relationships/hyperlink" Target="https://login.consultant.ru/link/?req=doc&amp;base=LAW&amp;n=515330&amp;dst=100263" TargetMode = "External"/><Relationship Id="rId23" Type="http://schemas.openxmlformats.org/officeDocument/2006/relationships/hyperlink" Target="https://login.consultant.ru/link/?req=doc&amp;base=LAW&amp;n=508506&amp;dst=101336" TargetMode = "External"/><Relationship Id="rId24" Type="http://schemas.openxmlformats.org/officeDocument/2006/relationships/hyperlink" Target="https://login.consultant.ru/link/?req=doc&amp;base=LAW&amp;n=515330&amp;dst=100427" TargetMode = "External"/><Relationship Id="rId25" Type="http://schemas.openxmlformats.org/officeDocument/2006/relationships/hyperlink" Target="https://login.consultant.ru/link/?req=doc&amp;base=LAW&amp;n=508490&amp;dst=10159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21.09.2020 N 1514
"Об утверждении Правил бытового обслуживания населения"</dc:title>
  <dcterms:created xsi:type="dcterms:W3CDTF">2026-06-10T04:48:41Z</dcterms:created>
</cp:coreProperties>
</file>