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2A8" w:rsidRPr="004222A8" w:rsidRDefault="004222A8" w:rsidP="004222A8">
      <w:pPr>
        <w:pStyle w:val="af6"/>
        <w:widowControl w:val="0"/>
        <w:rPr>
          <w:b/>
          <w:bCs/>
          <w:sz w:val="28"/>
        </w:rPr>
      </w:pPr>
      <w:r w:rsidRPr="004222A8">
        <w:rPr>
          <w:noProof/>
        </w:rPr>
        <w:drawing>
          <wp:inline distT="0" distB="0" distL="0" distR="0">
            <wp:extent cx="808355" cy="1020445"/>
            <wp:effectExtent l="19050" t="0" r="0" b="0"/>
            <wp:docPr id="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 cstate="print"/>
                    <a:srcRect/>
                    <a:stretch>
                      <a:fillRect/>
                    </a:stretch>
                  </pic:blipFill>
                  <pic:spPr bwMode="auto">
                    <a:xfrm>
                      <a:off x="0" y="0"/>
                      <a:ext cx="808355" cy="1020445"/>
                    </a:xfrm>
                    <a:prstGeom prst="rect">
                      <a:avLst/>
                    </a:prstGeom>
                    <a:noFill/>
                    <a:ln w="9525">
                      <a:noFill/>
                      <a:miter lim="800000"/>
                      <a:headEnd/>
                      <a:tailEnd/>
                    </a:ln>
                  </pic:spPr>
                </pic:pic>
              </a:graphicData>
            </a:graphic>
          </wp:inline>
        </w:drawing>
      </w:r>
    </w:p>
    <w:p w:rsidR="004222A8" w:rsidRPr="004222A8" w:rsidRDefault="004222A8" w:rsidP="004222A8">
      <w:pPr>
        <w:pStyle w:val="af6"/>
        <w:widowControl w:val="0"/>
        <w:rPr>
          <w:b/>
          <w:bCs/>
          <w:sz w:val="16"/>
          <w:szCs w:val="16"/>
        </w:rPr>
      </w:pPr>
    </w:p>
    <w:p w:rsidR="004222A8" w:rsidRPr="004222A8" w:rsidRDefault="004222A8" w:rsidP="004222A8">
      <w:pPr>
        <w:pStyle w:val="af6"/>
        <w:widowControl w:val="0"/>
        <w:rPr>
          <w:b/>
          <w:bCs/>
          <w:sz w:val="28"/>
        </w:rPr>
      </w:pPr>
      <w:r w:rsidRPr="004222A8">
        <w:rPr>
          <w:b/>
          <w:bCs/>
          <w:sz w:val="28"/>
        </w:rPr>
        <w:t>САХАЛИНСКАЯ ОБЛАСТЬ</w:t>
      </w:r>
    </w:p>
    <w:p w:rsidR="004222A8" w:rsidRPr="004222A8" w:rsidRDefault="004222A8" w:rsidP="004222A8">
      <w:pPr>
        <w:pStyle w:val="ad"/>
        <w:widowControl w:val="0"/>
        <w:rPr>
          <w:rFonts w:ascii="Times New Roman" w:hAnsi="Times New Roman"/>
          <w:b/>
          <w:sz w:val="16"/>
          <w:szCs w:val="16"/>
        </w:rPr>
      </w:pPr>
    </w:p>
    <w:p w:rsidR="004222A8" w:rsidRPr="004222A8" w:rsidRDefault="004222A8" w:rsidP="004222A8">
      <w:pPr>
        <w:pStyle w:val="ad"/>
        <w:widowControl w:val="0"/>
        <w:rPr>
          <w:rFonts w:ascii="Times New Roman" w:hAnsi="Times New Roman"/>
          <w:b/>
          <w:bCs/>
          <w:sz w:val="28"/>
          <w:szCs w:val="28"/>
        </w:rPr>
      </w:pPr>
      <w:r w:rsidRPr="004222A8">
        <w:rPr>
          <w:rFonts w:ascii="Times New Roman" w:hAnsi="Times New Roman"/>
          <w:b/>
          <w:sz w:val="28"/>
          <w:szCs w:val="28"/>
        </w:rPr>
        <w:t>СОБРАНИЕ МУНИЦИПАЛЬНОГО ОБРАЗОВАНИЯ</w:t>
      </w:r>
    </w:p>
    <w:p w:rsidR="004222A8" w:rsidRPr="004222A8" w:rsidRDefault="004222A8" w:rsidP="004222A8">
      <w:pPr>
        <w:pStyle w:val="ad"/>
        <w:widowControl w:val="0"/>
        <w:rPr>
          <w:rFonts w:ascii="Times New Roman" w:hAnsi="Times New Roman"/>
          <w:b/>
          <w:sz w:val="28"/>
          <w:szCs w:val="28"/>
        </w:rPr>
      </w:pPr>
      <w:r w:rsidRPr="004222A8">
        <w:rPr>
          <w:rFonts w:ascii="Times New Roman" w:hAnsi="Times New Roman"/>
          <w:b/>
          <w:sz w:val="28"/>
          <w:szCs w:val="28"/>
        </w:rPr>
        <w:t>«ГОРОДСКОЙ ОКРУГ НОГЛИКСКИЙ»</w:t>
      </w:r>
    </w:p>
    <w:p w:rsidR="004222A8" w:rsidRDefault="004222A8" w:rsidP="004222A8">
      <w:pPr>
        <w:pStyle w:val="ad"/>
        <w:widowControl w:val="0"/>
        <w:rPr>
          <w:rFonts w:ascii="Times New Roman" w:hAnsi="Times New Roman"/>
          <w:b/>
          <w:sz w:val="28"/>
          <w:szCs w:val="28"/>
        </w:rPr>
      </w:pPr>
      <w:r w:rsidRPr="004222A8">
        <w:rPr>
          <w:rFonts w:ascii="Times New Roman" w:hAnsi="Times New Roman"/>
          <w:b/>
          <w:sz w:val="28"/>
          <w:szCs w:val="28"/>
        </w:rPr>
        <w:t>2014 – 2019 гг.</w:t>
      </w:r>
    </w:p>
    <w:p w:rsidR="004222A8" w:rsidRPr="004222A8" w:rsidRDefault="004222A8" w:rsidP="004222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4222A8" w:rsidRPr="00AA1CD5" w:rsidTr="004222A8">
        <w:tc>
          <w:tcPr>
            <w:tcW w:w="9571" w:type="dxa"/>
            <w:tcBorders>
              <w:top w:val="single" w:sz="4" w:space="0" w:color="auto"/>
              <w:left w:val="nil"/>
              <w:bottom w:val="single" w:sz="4" w:space="0" w:color="auto"/>
              <w:right w:val="nil"/>
            </w:tcBorders>
            <w:hideMark/>
          </w:tcPr>
          <w:p w:rsidR="004222A8" w:rsidRPr="004222A8" w:rsidRDefault="004222A8">
            <w:pPr>
              <w:pStyle w:val="ad"/>
              <w:widowControl w:val="0"/>
              <w:rPr>
                <w:rFonts w:ascii="Times New Roman" w:hAnsi="Times New Roman"/>
              </w:rPr>
            </w:pPr>
            <w:r w:rsidRPr="004222A8">
              <w:rPr>
                <w:rFonts w:ascii="Times New Roman" w:hAnsi="Times New Roman"/>
                <w:bCs/>
              </w:rPr>
              <w:t xml:space="preserve">694450, Сахалинская обл., пгт. Ноглики, ул. Советская, 10, тел./факс (42444) 9-71-72, </w:t>
            </w:r>
          </w:p>
          <w:p w:rsidR="004222A8" w:rsidRPr="00700CA8" w:rsidRDefault="004222A8">
            <w:pPr>
              <w:pStyle w:val="ad"/>
              <w:widowControl w:val="0"/>
              <w:rPr>
                <w:rFonts w:ascii="Times New Roman" w:hAnsi="Times New Roman"/>
                <w:lang w:val="en-US"/>
              </w:rPr>
            </w:pPr>
            <w:r w:rsidRPr="004222A8">
              <w:rPr>
                <w:rFonts w:ascii="Times New Roman" w:hAnsi="Times New Roman"/>
                <w:bCs/>
                <w:lang w:val="en-US"/>
              </w:rPr>
              <w:t>E</w:t>
            </w:r>
            <w:r w:rsidRPr="00700CA8">
              <w:rPr>
                <w:rFonts w:ascii="Times New Roman" w:hAnsi="Times New Roman"/>
                <w:bCs/>
                <w:lang w:val="en-US"/>
              </w:rPr>
              <w:t>-</w:t>
            </w:r>
            <w:r w:rsidRPr="004222A8">
              <w:rPr>
                <w:rFonts w:ascii="Times New Roman" w:hAnsi="Times New Roman"/>
                <w:bCs/>
                <w:lang w:val="en-US"/>
              </w:rPr>
              <w:t>mail</w:t>
            </w:r>
            <w:r w:rsidRPr="00700CA8">
              <w:rPr>
                <w:rFonts w:ascii="Times New Roman" w:hAnsi="Times New Roman"/>
                <w:bCs/>
                <w:lang w:val="en-US"/>
              </w:rPr>
              <w:t xml:space="preserve">: </w:t>
            </w:r>
            <w:r w:rsidRPr="004222A8">
              <w:rPr>
                <w:rFonts w:ascii="Times New Roman" w:hAnsi="Times New Roman"/>
                <w:bCs/>
                <w:lang w:val="en-US"/>
              </w:rPr>
              <w:t>sobranie</w:t>
            </w:r>
            <w:r w:rsidRPr="00700CA8">
              <w:rPr>
                <w:rFonts w:ascii="Times New Roman" w:hAnsi="Times New Roman"/>
                <w:bCs/>
                <w:lang w:val="en-US"/>
              </w:rPr>
              <w:t>@</w:t>
            </w:r>
            <w:r w:rsidRPr="004222A8">
              <w:rPr>
                <w:rFonts w:ascii="Times New Roman" w:hAnsi="Times New Roman"/>
                <w:bCs/>
                <w:lang w:val="en-US"/>
              </w:rPr>
              <w:t>nogliki</w:t>
            </w:r>
            <w:r w:rsidRPr="00700CA8">
              <w:rPr>
                <w:rFonts w:ascii="Times New Roman" w:hAnsi="Times New Roman"/>
                <w:bCs/>
                <w:lang w:val="en-US"/>
              </w:rPr>
              <w:t>-</w:t>
            </w:r>
            <w:r w:rsidRPr="004222A8">
              <w:rPr>
                <w:rFonts w:ascii="Times New Roman" w:hAnsi="Times New Roman"/>
                <w:bCs/>
                <w:lang w:val="en-US"/>
              </w:rPr>
              <w:t>adm</w:t>
            </w:r>
            <w:r w:rsidRPr="00700CA8">
              <w:rPr>
                <w:rFonts w:ascii="Times New Roman" w:hAnsi="Times New Roman"/>
                <w:bCs/>
                <w:lang w:val="en-US"/>
              </w:rPr>
              <w:t>.</w:t>
            </w:r>
            <w:r w:rsidRPr="004222A8">
              <w:rPr>
                <w:rFonts w:ascii="Times New Roman" w:hAnsi="Times New Roman"/>
                <w:bCs/>
                <w:lang w:val="en-US"/>
              </w:rPr>
              <w:t>ru</w:t>
            </w:r>
          </w:p>
        </w:tc>
      </w:tr>
    </w:tbl>
    <w:p w:rsidR="004222A8" w:rsidRPr="00700CA8" w:rsidRDefault="004222A8" w:rsidP="004222A8">
      <w:pPr>
        <w:jc w:val="center"/>
        <w:rPr>
          <w:b/>
          <w:sz w:val="28"/>
          <w:szCs w:val="28"/>
          <w:lang w:val="en-US"/>
        </w:rPr>
      </w:pPr>
    </w:p>
    <w:p w:rsidR="004222A8" w:rsidRDefault="004222A8" w:rsidP="004222A8">
      <w:pPr>
        <w:jc w:val="center"/>
        <w:rPr>
          <w:b/>
          <w:sz w:val="28"/>
          <w:szCs w:val="28"/>
        </w:rPr>
      </w:pPr>
      <w:r>
        <w:rPr>
          <w:b/>
          <w:sz w:val="28"/>
          <w:szCs w:val="28"/>
        </w:rPr>
        <w:t xml:space="preserve">РЕШЕНИЕ </w:t>
      </w:r>
    </w:p>
    <w:p w:rsidR="004222A8" w:rsidRDefault="004222A8" w:rsidP="004222A8">
      <w:pPr>
        <w:jc w:val="center"/>
        <w:rPr>
          <w:b/>
          <w:sz w:val="28"/>
          <w:szCs w:val="28"/>
        </w:rPr>
      </w:pPr>
      <w:r>
        <w:rPr>
          <w:b/>
          <w:sz w:val="28"/>
          <w:szCs w:val="28"/>
        </w:rPr>
        <w:t xml:space="preserve">№ </w:t>
      </w:r>
      <w:r w:rsidR="00700CA8">
        <w:rPr>
          <w:b/>
          <w:sz w:val="28"/>
          <w:szCs w:val="28"/>
        </w:rPr>
        <w:t>50</w:t>
      </w:r>
    </w:p>
    <w:p w:rsidR="004222A8" w:rsidRDefault="004222A8" w:rsidP="004222A8">
      <w:pPr>
        <w:rPr>
          <w:sz w:val="16"/>
          <w:szCs w:val="16"/>
        </w:rPr>
      </w:pPr>
    </w:p>
    <w:p w:rsidR="00700CA8" w:rsidRPr="00700CA8" w:rsidRDefault="00700CA8" w:rsidP="004222A8">
      <w:r w:rsidRPr="00700CA8">
        <w:t>26.03.2015</w:t>
      </w:r>
    </w:p>
    <w:p w:rsidR="004222A8" w:rsidRDefault="004222A8" w:rsidP="004222A8">
      <w:pPr>
        <w:pStyle w:val="1"/>
        <w:rPr>
          <w:sz w:val="24"/>
          <w:szCs w:val="24"/>
        </w:rPr>
      </w:pPr>
      <w:r>
        <w:rPr>
          <w:sz w:val="24"/>
          <w:szCs w:val="24"/>
        </w:rPr>
        <w:t>Об  отчете мэра муниципального образования</w:t>
      </w:r>
    </w:p>
    <w:p w:rsidR="004222A8" w:rsidRDefault="004222A8" w:rsidP="004222A8">
      <w:pPr>
        <w:pStyle w:val="1"/>
        <w:rPr>
          <w:sz w:val="24"/>
          <w:szCs w:val="24"/>
        </w:rPr>
      </w:pPr>
      <w:r>
        <w:rPr>
          <w:sz w:val="24"/>
          <w:szCs w:val="24"/>
        </w:rPr>
        <w:t xml:space="preserve">«Городской округ Ногликский» о результатах своей </w:t>
      </w:r>
    </w:p>
    <w:p w:rsidR="004222A8" w:rsidRDefault="004222A8" w:rsidP="004222A8">
      <w:pPr>
        <w:pStyle w:val="1"/>
        <w:rPr>
          <w:sz w:val="24"/>
          <w:szCs w:val="24"/>
        </w:rPr>
      </w:pPr>
      <w:r>
        <w:rPr>
          <w:sz w:val="24"/>
          <w:szCs w:val="24"/>
        </w:rPr>
        <w:t xml:space="preserve">деятельности, деятельности  администрации и органов </w:t>
      </w:r>
    </w:p>
    <w:p w:rsidR="004222A8" w:rsidRDefault="004222A8" w:rsidP="004222A8">
      <w:pPr>
        <w:pStyle w:val="1"/>
        <w:rPr>
          <w:sz w:val="24"/>
          <w:szCs w:val="24"/>
        </w:rPr>
      </w:pPr>
      <w:r>
        <w:rPr>
          <w:sz w:val="24"/>
          <w:szCs w:val="24"/>
        </w:rPr>
        <w:t>местного самоуправления специальной компетенции</w:t>
      </w:r>
    </w:p>
    <w:p w:rsidR="004222A8" w:rsidRDefault="004222A8" w:rsidP="004222A8">
      <w:pPr>
        <w:pStyle w:val="1"/>
        <w:rPr>
          <w:sz w:val="24"/>
          <w:szCs w:val="24"/>
        </w:rPr>
      </w:pPr>
      <w:r>
        <w:rPr>
          <w:sz w:val="24"/>
          <w:szCs w:val="24"/>
        </w:rPr>
        <w:t xml:space="preserve">муниципального образования «Городской округ </w:t>
      </w:r>
    </w:p>
    <w:p w:rsidR="004222A8" w:rsidRDefault="004222A8" w:rsidP="004222A8">
      <w:pPr>
        <w:pStyle w:val="1"/>
        <w:rPr>
          <w:sz w:val="24"/>
          <w:szCs w:val="24"/>
        </w:rPr>
      </w:pPr>
      <w:r>
        <w:rPr>
          <w:sz w:val="24"/>
          <w:szCs w:val="24"/>
        </w:rPr>
        <w:t>Ногликский» за 2014 год.</w:t>
      </w:r>
    </w:p>
    <w:p w:rsidR="004222A8" w:rsidRDefault="004222A8" w:rsidP="004222A8">
      <w:pPr>
        <w:rPr>
          <w:sz w:val="16"/>
          <w:szCs w:val="16"/>
        </w:rPr>
      </w:pPr>
    </w:p>
    <w:p w:rsidR="004222A8" w:rsidRDefault="004222A8" w:rsidP="004222A8">
      <w:pPr>
        <w:widowControl w:val="0"/>
        <w:ind w:firstLine="720"/>
        <w:rPr>
          <w:sz w:val="16"/>
          <w:szCs w:val="16"/>
        </w:rPr>
      </w:pPr>
    </w:p>
    <w:p w:rsidR="004222A8" w:rsidRDefault="004222A8" w:rsidP="004222A8">
      <w:pPr>
        <w:pStyle w:val="1"/>
        <w:ind w:firstLine="851"/>
        <w:jc w:val="both"/>
        <w:rPr>
          <w:sz w:val="24"/>
          <w:szCs w:val="24"/>
        </w:rPr>
      </w:pPr>
      <w:r>
        <w:rPr>
          <w:sz w:val="24"/>
          <w:szCs w:val="24"/>
        </w:rPr>
        <w:t xml:space="preserve">Заслушав и обсудив представленный мэром муниципального образования «Городской округ Ногликский» Балаканом С.Н. отчет о результатах своей деятельности, деятельности  администрации и органов местного самоуправления специальной компетенции муниципального образования «Городской округ Ногликский» за 2014 год, в том числе о решении вопросов, поставленных Собранием муниципального образования «Городской округ Ногликский», в соответствии со статьями 35, 36 Федерального закона от 06.10.2003 № 131-ФЗ «Об общих принципах организации местного самоуправления в Российской Федерации», </w:t>
      </w:r>
    </w:p>
    <w:p w:rsidR="004222A8" w:rsidRDefault="004222A8" w:rsidP="004222A8"/>
    <w:p w:rsidR="004222A8" w:rsidRDefault="004222A8" w:rsidP="004222A8">
      <w:pPr>
        <w:widowControl w:val="0"/>
        <w:jc w:val="center"/>
      </w:pPr>
      <w:r>
        <w:t>СОБРАНИЕ МУНИЦИПАЛЬНОГО ОБРАЗОВАНИЯ</w:t>
      </w:r>
    </w:p>
    <w:p w:rsidR="004222A8" w:rsidRDefault="004222A8" w:rsidP="004222A8">
      <w:pPr>
        <w:widowControl w:val="0"/>
        <w:jc w:val="center"/>
      </w:pPr>
      <w:r>
        <w:t xml:space="preserve"> «ГОРОДСКОЙ ОКРУГ НОГЛИКСКИЙ» РЕШИЛО:</w:t>
      </w:r>
    </w:p>
    <w:p w:rsidR="004222A8" w:rsidRDefault="004222A8" w:rsidP="004222A8">
      <w:pPr>
        <w:pStyle w:val="1"/>
        <w:keepNext w:val="0"/>
        <w:widowControl w:val="0"/>
        <w:jc w:val="both"/>
        <w:rPr>
          <w:sz w:val="24"/>
          <w:szCs w:val="24"/>
        </w:rPr>
      </w:pPr>
    </w:p>
    <w:p w:rsidR="004222A8" w:rsidRDefault="004222A8" w:rsidP="004222A8">
      <w:pPr>
        <w:pStyle w:val="1"/>
        <w:keepNext w:val="0"/>
        <w:widowControl w:val="0"/>
        <w:ind w:firstLine="851"/>
        <w:jc w:val="both"/>
        <w:rPr>
          <w:sz w:val="24"/>
          <w:szCs w:val="24"/>
        </w:rPr>
      </w:pPr>
      <w:r>
        <w:rPr>
          <w:sz w:val="24"/>
          <w:szCs w:val="24"/>
        </w:rPr>
        <w:t xml:space="preserve">1. Утвердить отчет  мэра муниципального образования «Городской округ Ногликский» о результатах своей деятельности, деятельности  администрации и органов местного самоуправления специальной компетенции муниципального образования «Городской округ Ногликский» за 2014 год (прилагается). </w:t>
      </w:r>
    </w:p>
    <w:p w:rsidR="004222A8" w:rsidRDefault="004222A8" w:rsidP="004222A8">
      <w:pPr>
        <w:widowControl w:val="0"/>
        <w:autoSpaceDE w:val="0"/>
        <w:autoSpaceDN w:val="0"/>
        <w:adjustRightInd w:val="0"/>
        <w:ind w:firstLine="851"/>
        <w:jc w:val="both"/>
      </w:pPr>
      <w:r>
        <w:t>2. Признать деятельность мэра муниципального образования «Городской округ Ногликский», деятельность  администрации и органов местного самоуправления специальной компетенции муниципального образования «Городской округ Ногликский» за 2014 год, в том числе по решению вопросов, поставленных Собранием муниципального образования «Городской округ Ногликский», удовлетворительной.</w:t>
      </w:r>
    </w:p>
    <w:p w:rsidR="004222A8" w:rsidRDefault="004222A8" w:rsidP="004222A8">
      <w:pPr>
        <w:widowControl w:val="0"/>
        <w:ind w:firstLine="851"/>
      </w:pPr>
      <w:r>
        <w:t>3. Опубликовать настоящее решение в газете «Знамя труда».</w:t>
      </w:r>
    </w:p>
    <w:p w:rsidR="004222A8" w:rsidRDefault="004222A8" w:rsidP="004222A8">
      <w:pPr>
        <w:widowControl w:val="0"/>
        <w:jc w:val="both"/>
      </w:pPr>
    </w:p>
    <w:p w:rsidR="004222A8" w:rsidRDefault="004222A8" w:rsidP="004222A8">
      <w:pPr>
        <w:widowControl w:val="0"/>
        <w:jc w:val="both"/>
      </w:pPr>
      <w:r>
        <w:t>Председатель Собрания</w:t>
      </w:r>
    </w:p>
    <w:p w:rsidR="004222A8" w:rsidRDefault="004222A8" w:rsidP="004222A8">
      <w:pPr>
        <w:widowControl w:val="0"/>
        <w:jc w:val="both"/>
      </w:pPr>
      <w:r>
        <w:t>муниципального образования</w:t>
      </w:r>
    </w:p>
    <w:p w:rsidR="004222A8" w:rsidRDefault="004222A8" w:rsidP="004222A8">
      <w:pPr>
        <w:widowControl w:val="0"/>
        <w:jc w:val="both"/>
        <w:rPr>
          <w:b/>
          <w:i/>
          <w:sz w:val="28"/>
          <w:szCs w:val="28"/>
        </w:rPr>
      </w:pPr>
      <w:r>
        <w:t>«Городской округ Ногликский»                                                                                 В.Г. Багаев</w:t>
      </w:r>
      <w:r>
        <w:rPr>
          <w:b/>
          <w:i/>
          <w:sz w:val="28"/>
          <w:szCs w:val="28"/>
        </w:rPr>
        <w:br w:type="page"/>
      </w:r>
    </w:p>
    <w:p w:rsidR="00AA1CD5" w:rsidRDefault="00AA1CD5" w:rsidP="00AA1CD5">
      <w:pPr>
        <w:widowControl w:val="0"/>
        <w:jc w:val="right"/>
      </w:pPr>
      <w:r>
        <w:lastRenderedPageBreak/>
        <w:t>ПРИЛОЖЕНИЕ</w:t>
      </w:r>
    </w:p>
    <w:p w:rsidR="00AA1CD5" w:rsidRDefault="00AA1CD5" w:rsidP="00AA1CD5">
      <w:pPr>
        <w:widowControl w:val="0"/>
        <w:jc w:val="right"/>
      </w:pPr>
      <w:r>
        <w:t>к решению Собрания</w:t>
      </w:r>
    </w:p>
    <w:p w:rsidR="00AA1CD5" w:rsidRDefault="00AA1CD5" w:rsidP="00AA1CD5">
      <w:pPr>
        <w:widowControl w:val="0"/>
        <w:jc w:val="right"/>
      </w:pPr>
      <w:r>
        <w:t xml:space="preserve">муниципального образования </w:t>
      </w:r>
    </w:p>
    <w:p w:rsidR="00AA1CD5" w:rsidRDefault="00AA1CD5" w:rsidP="00AA1CD5">
      <w:pPr>
        <w:widowControl w:val="0"/>
        <w:jc w:val="right"/>
      </w:pPr>
      <w:r>
        <w:t>«Городской округ Ногликский»</w:t>
      </w:r>
    </w:p>
    <w:p w:rsidR="00AA1CD5" w:rsidRDefault="00AA1CD5" w:rsidP="00AA1CD5">
      <w:pPr>
        <w:jc w:val="right"/>
        <w:rPr>
          <w:b/>
          <w:i/>
          <w:sz w:val="28"/>
          <w:szCs w:val="28"/>
        </w:rPr>
      </w:pPr>
      <w:r>
        <w:t xml:space="preserve">от  26.03. 2015 г.  № 50  </w:t>
      </w:r>
    </w:p>
    <w:p w:rsidR="00AA1CD5" w:rsidRDefault="00AA1CD5" w:rsidP="00A064B6">
      <w:pPr>
        <w:jc w:val="center"/>
        <w:rPr>
          <w:b/>
          <w:i/>
          <w:sz w:val="28"/>
          <w:szCs w:val="28"/>
        </w:rPr>
      </w:pPr>
    </w:p>
    <w:p w:rsidR="00A064B6" w:rsidRPr="008C474F" w:rsidRDefault="00A064B6" w:rsidP="00A064B6">
      <w:pPr>
        <w:jc w:val="center"/>
        <w:rPr>
          <w:b/>
          <w:i/>
          <w:sz w:val="28"/>
          <w:szCs w:val="28"/>
        </w:rPr>
      </w:pPr>
      <w:r w:rsidRPr="008C474F">
        <w:rPr>
          <w:b/>
          <w:i/>
          <w:sz w:val="28"/>
          <w:szCs w:val="28"/>
        </w:rPr>
        <w:t>Отчет о результатах деятельности мэра  муниципального образования «Городской округ Ногликский» и администрации муниципального образования «Городской округ Ногликский» за 201</w:t>
      </w:r>
      <w:r w:rsidR="00A8787F">
        <w:rPr>
          <w:b/>
          <w:i/>
          <w:sz w:val="28"/>
          <w:szCs w:val="28"/>
        </w:rPr>
        <w:t>4</w:t>
      </w:r>
      <w:r w:rsidRPr="008C474F">
        <w:rPr>
          <w:b/>
          <w:i/>
          <w:sz w:val="28"/>
          <w:szCs w:val="28"/>
        </w:rPr>
        <w:t xml:space="preserve"> год </w:t>
      </w:r>
    </w:p>
    <w:p w:rsidR="00A064B6" w:rsidRPr="008C474F" w:rsidRDefault="00A064B6" w:rsidP="00A064B6">
      <w:pPr>
        <w:jc w:val="center"/>
        <w:rPr>
          <w:b/>
          <w:i/>
          <w:sz w:val="28"/>
          <w:szCs w:val="28"/>
        </w:rPr>
      </w:pPr>
      <w:r w:rsidRPr="008C474F">
        <w:rPr>
          <w:b/>
          <w:i/>
          <w:sz w:val="28"/>
          <w:szCs w:val="28"/>
        </w:rPr>
        <w:t>Собранию МО «Городской округ Ногликский»</w:t>
      </w:r>
    </w:p>
    <w:p w:rsidR="00A064B6" w:rsidRDefault="00A064B6" w:rsidP="00A064B6">
      <w:pPr>
        <w:jc w:val="center"/>
        <w:rPr>
          <w:sz w:val="28"/>
          <w:szCs w:val="28"/>
        </w:rPr>
      </w:pPr>
    </w:p>
    <w:p w:rsidR="00A8787F" w:rsidRPr="008C474F" w:rsidRDefault="00A8787F" w:rsidP="00A8787F">
      <w:pPr>
        <w:rPr>
          <w:sz w:val="28"/>
          <w:szCs w:val="28"/>
        </w:rPr>
      </w:pPr>
    </w:p>
    <w:p w:rsidR="00A8787F" w:rsidRPr="005D6748" w:rsidRDefault="00A8787F" w:rsidP="00A8787F">
      <w:pPr>
        <w:ind w:firstLine="708"/>
        <w:jc w:val="both"/>
        <w:rPr>
          <w:sz w:val="26"/>
          <w:szCs w:val="26"/>
        </w:rPr>
      </w:pPr>
      <w:r w:rsidRPr="005D6748">
        <w:rPr>
          <w:sz w:val="26"/>
          <w:szCs w:val="26"/>
        </w:rPr>
        <w:t>Муниципальное образование по прежнему занимает лидирующее место в Сахалинской области по основным макроэкономическим показателям: объему промышленного производства, в т. ч. на душу населения,  уровню заработной платы, объемам товарооборота и платных услуг.</w:t>
      </w:r>
    </w:p>
    <w:p w:rsidR="00A8787F" w:rsidRPr="005D6748" w:rsidRDefault="00A8787F" w:rsidP="00A8787F">
      <w:pPr>
        <w:ind w:firstLine="708"/>
        <w:jc w:val="both"/>
        <w:rPr>
          <w:b/>
          <w:sz w:val="26"/>
          <w:szCs w:val="26"/>
        </w:rPr>
      </w:pPr>
      <w:r w:rsidRPr="005D6748">
        <w:rPr>
          <w:sz w:val="26"/>
          <w:szCs w:val="26"/>
        </w:rPr>
        <w:t>Администрацией муниципального образования в большей мере были реализованы мероприятия, обозначенные в Плане действий администрации реализации приоритетных направлений в области социально-экономической политики. В  муниципальном образовании в различных сферах деятельности осуществлялась реализация двадцати муниципальных программ, две из которых ведомственные. В ходе реализации программных мероприятий совокупный объем освоенных средств составил 1,3 млрд.рублей.</w:t>
      </w:r>
    </w:p>
    <w:p w:rsidR="003E346F" w:rsidRDefault="003E346F"/>
    <w:p w:rsidR="00A8787F" w:rsidRPr="00E2243A" w:rsidRDefault="00A8787F" w:rsidP="00A8787F">
      <w:pPr>
        <w:ind w:firstLine="540"/>
        <w:jc w:val="center"/>
        <w:rPr>
          <w:b/>
          <w:sz w:val="26"/>
          <w:szCs w:val="26"/>
        </w:rPr>
      </w:pPr>
      <w:r w:rsidRPr="00E2243A">
        <w:rPr>
          <w:b/>
          <w:sz w:val="26"/>
          <w:szCs w:val="26"/>
        </w:rPr>
        <w:t>Демографическая ситуация</w:t>
      </w:r>
    </w:p>
    <w:p w:rsidR="00A8787F" w:rsidRDefault="00A8787F" w:rsidP="00A8787F">
      <w:pPr>
        <w:ind w:firstLine="539"/>
        <w:jc w:val="both"/>
        <w:rPr>
          <w:sz w:val="26"/>
          <w:szCs w:val="26"/>
        </w:rPr>
      </w:pPr>
    </w:p>
    <w:p w:rsidR="00A8787F" w:rsidRPr="005D6748" w:rsidRDefault="00A8787F" w:rsidP="00A8787F">
      <w:pPr>
        <w:ind w:firstLine="539"/>
        <w:jc w:val="both"/>
        <w:rPr>
          <w:sz w:val="26"/>
          <w:szCs w:val="26"/>
        </w:rPr>
      </w:pPr>
      <w:r w:rsidRPr="005D6748">
        <w:rPr>
          <w:sz w:val="26"/>
          <w:szCs w:val="26"/>
        </w:rPr>
        <w:t xml:space="preserve">Численность населения муниципального образования, как и Сахалинской области в целом, в течение последних лет имеет тенденцию к стабильному снижению. </w:t>
      </w:r>
    </w:p>
    <w:p w:rsidR="00A8787F" w:rsidRPr="005D6748" w:rsidRDefault="00A8787F" w:rsidP="00A8787F">
      <w:pPr>
        <w:ind w:firstLine="539"/>
        <w:jc w:val="both"/>
        <w:rPr>
          <w:sz w:val="26"/>
          <w:szCs w:val="26"/>
        </w:rPr>
      </w:pPr>
      <w:r w:rsidRPr="005D6748">
        <w:rPr>
          <w:sz w:val="26"/>
          <w:szCs w:val="26"/>
        </w:rPr>
        <w:t>На 1 января 2015 года численность постоянного населения городского округа составила 11 435 человек и уменьшилась за 2014 год на 203 человека.</w:t>
      </w:r>
    </w:p>
    <w:p w:rsidR="00A8787F" w:rsidRPr="005D6748" w:rsidRDefault="00A8787F" w:rsidP="00A8787F">
      <w:pPr>
        <w:ind w:firstLine="539"/>
        <w:jc w:val="both"/>
        <w:rPr>
          <w:sz w:val="26"/>
          <w:szCs w:val="26"/>
        </w:rPr>
      </w:pPr>
      <w:r w:rsidRPr="005D6748">
        <w:rPr>
          <w:sz w:val="26"/>
          <w:szCs w:val="26"/>
        </w:rPr>
        <w:t xml:space="preserve">Сокращение числа жителей происходит за счет миграции населения в другие регионы России. </w:t>
      </w:r>
      <w:r w:rsidRPr="005D6748">
        <w:rPr>
          <w:i/>
          <w:sz w:val="26"/>
          <w:szCs w:val="26"/>
        </w:rPr>
        <w:t xml:space="preserve">Миграционный отток </w:t>
      </w:r>
      <w:r w:rsidRPr="005D6748">
        <w:rPr>
          <w:sz w:val="26"/>
          <w:szCs w:val="26"/>
        </w:rPr>
        <w:t>остался на уровне 2013 года</w:t>
      </w:r>
      <w:r w:rsidRPr="005D6748">
        <w:rPr>
          <w:i/>
          <w:sz w:val="26"/>
          <w:szCs w:val="26"/>
        </w:rPr>
        <w:t xml:space="preserve"> </w:t>
      </w:r>
      <w:r w:rsidRPr="005D6748">
        <w:rPr>
          <w:sz w:val="26"/>
          <w:szCs w:val="26"/>
        </w:rPr>
        <w:t xml:space="preserve"> и составил 196 человек. </w:t>
      </w:r>
    </w:p>
    <w:p w:rsidR="00A8787F" w:rsidRPr="005D6748" w:rsidRDefault="00A8787F" w:rsidP="00A8787F">
      <w:pPr>
        <w:ind w:right="79" w:firstLine="374"/>
        <w:jc w:val="center"/>
        <w:rPr>
          <w:b/>
          <w:sz w:val="26"/>
          <w:szCs w:val="26"/>
        </w:rPr>
      </w:pPr>
      <w:r w:rsidRPr="005D6748">
        <w:rPr>
          <w:b/>
          <w:sz w:val="26"/>
          <w:szCs w:val="26"/>
        </w:rPr>
        <w:t>Динамика движения населения</w:t>
      </w:r>
    </w:p>
    <w:p w:rsidR="00A8787F" w:rsidRPr="005D6748" w:rsidRDefault="00A8787F" w:rsidP="00A8787F">
      <w:pPr>
        <w:ind w:right="79" w:firstLine="374"/>
        <w:jc w:val="center"/>
        <w:rPr>
          <w:b/>
          <w:sz w:val="26"/>
          <w:szCs w:val="26"/>
        </w:rPr>
      </w:pPr>
      <w:r w:rsidRPr="005D6748">
        <w:rPr>
          <w:b/>
          <w:sz w:val="26"/>
          <w:szCs w:val="26"/>
        </w:rPr>
        <w:t>муниципального образования «Городской округ Ногликский», человек</w:t>
      </w:r>
    </w:p>
    <w:p w:rsidR="00A8787F" w:rsidRPr="005D6748" w:rsidRDefault="00A8787F" w:rsidP="00A8787F">
      <w:pPr>
        <w:ind w:left="-1080" w:right="78" w:firstLine="374"/>
        <w:jc w:val="center"/>
        <w:rPr>
          <w:b/>
          <w:sz w:val="26"/>
          <w:szCs w:val="26"/>
        </w:rPr>
      </w:pPr>
      <w:r w:rsidRPr="005D6748">
        <w:rPr>
          <w:b/>
          <w:noProof/>
          <w:sz w:val="26"/>
          <w:szCs w:val="26"/>
        </w:rPr>
        <w:lastRenderedPageBreak/>
        <w:drawing>
          <wp:inline distT="0" distB="0" distL="0" distR="0">
            <wp:extent cx="6640195" cy="3644900"/>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002D" w:rsidRDefault="00BF002D" w:rsidP="00A8787F">
      <w:pPr>
        <w:ind w:left="-1080" w:right="78" w:firstLine="374"/>
        <w:jc w:val="center"/>
        <w:rPr>
          <w:i/>
        </w:rPr>
      </w:pPr>
    </w:p>
    <w:p w:rsidR="00A8787F" w:rsidRPr="0055153E" w:rsidRDefault="00A8787F" w:rsidP="00A8787F">
      <w:pPr>
        <w:ind w:left="-1080" w:right="78" w:firstLine="374"/>
        <w:jc w:val="center"/>
        <w:rPr>
          <w:i/>
        </w:rPr>
      </w:pPr>
      <w:r>
        <w:rPr>
          <w:i/>
        </w:rPr>
        <w:t>Рисунок №</w:t>
      </w:r>
      <w:r w:rsidRPr="0055153E">
        <w:rPr>
          <w:i/>
        </w:rPr>
        <w:t xml:space="preserve"> 1</w:t>
      </w:r>
    </w:p>
    <w:p w:rsidR="00BF002D" w:rsidRDefault="00BF002D" w:rsidP="00A8787F">
      <w:pPr>
        <w:keepNext/>
        <w:widowControl w:val="0"/>
        <w:ind w:firstLine="720"/>
        <w:jc w:val="both"/>
        <w:rPr>
          <w:sz w:val="26"/>
          <w:szCs w:val="26"/>
        </w:rPr>
      </w:pPr>
    </w:p>
    <w:p w:rsidR="00A8787F" w:rsidRPr="005D6748" w:rsidRDefault="00A8787F" w:rsidP="00A8787F">
      <w:pPr>
        <w:keepNext/>
        <w:widowControl w:val="0"/>
        <w:ind w:firstLine="720"/>
        <w:jc w:val="both"/>
        <w:rPr>
          <w:sz w:val="26"/>
          <w:szCs w:val="26"/>
        </w:rPr>
      </w:pPr>
      <w:r w:rsidRPr="005D6748">
        <w:rPr>
          <w:sz w:val="26"/>
          <w:szCs w:val="26"/>
        </w:rPr>
        <w:t xml:space="preserve">Особенностью миграционного движения в городском округе являются высокие показатели, как прибывающих, так и выбывающих. Притягивающими факторами, стимулирующие </w:t>
      </w:r>
      <w:r w:rsidRPr="005D6748">
        <w:rPr>
          <w:i/>
          <w:sz w:val="26"/>
          <w:szCs w:val="26"/>
        </w:rPr>
        <w:t>приток мигрантов</w:t>
      </w:r>
      <w:r w:rsidRPr="005D6748">
        <w:rPr>
          <w:sz w:val="26"/>
          <w:szCs w:val="26"/>
        </w:rPr>
        <w:t xml:space="preserve">, является наличие спроса в  рабочих специальностях в сферах строительства, оказания услуг и в тоже время отсутствием предложения на эти места от жителей муниципалитета. </w:t>
      </w:r>
    </w:p>
    <w:p w:rsidR="00A8787F" w:rsidRPr="005D6748" w:rsidRDefault="00A8787F" w:rsidP="00A8787F">
      <w:pPr>
        <w:keepNext/>
        <w:widowControl w:val="0"/>
        <w:ind w:firstLine="720"/>
        <w:jc w:val="both"/>
        <w:rPr>
          <w:sz w:val="26"/>
          <w:szCs w:val="26"/>
        </w:rPr>
      </w:pPr>
      <w:r w:rsidRPr="005D6748">
        <w:rPr>
          <w:sz w:val="26"/>
          <w:szCs w:val="26"/>
        </w:rPr>
        <w:t xml:space="preserve">На </w:t>
      </w:r>
      <w:r w:rsidRPr="005D6748">
        <w:rPr>
          <w:i/>
          <w:sz w:val="26"/>
          <w:szCs w:val="26"/>
        </w:rPr>
        <w:t>миграционный отток</w:t>
      </w:r>
      <w:r w:rsidRPr="005D6748">
        <w:rPr>
          <w:sz w:val="26"/>
          <w:szCs w:val="26"/>
        </w:rPr>
        <w:t xml:space="preserve"> влияют межрегиональные различия стартовых возможностей прибывающих в муниципалитет граждан и условия их обустройства:  высокая стоимость квадратного метра жилья; отдаленность от мест постоянного проживания в совокупности с высокими транспортными тарифами; личные, семейные мотивы.</w:t>
      </w:r>
    </w:p>
    <w:p w:rsidR="00A8787F" w:rsidRPr="005D6748" w:rsidRDefault="00A8787F" w:rsidP="00A8787F">
      <w:pPr>
        <w:keepNext/>
        <w:widowControl w:val="0"/>
        <w:ind w:firstLine="720"/>
        <w:jc w:val="both"/>
        <w:rPr>
          <w:sz w:val="26"/>
          <w:szCs w:val="26"/>
        </w:rPr>
      </w:pPr>
      <w:r w:rsidRPr="005D6748">
        <w:rPr>
          <w:sz w:val="26"/>
          <w:szCs w:val="26"/>
        </w:rPr>
        <w:t>Учитывая, что Сахалинская область (и в том числе Ногликский район) исторически относилась к районам усиленного хозяйственного освоения, и население формировалось в преобладающей степени за счет переселенцев, в настоящее время, по мнению экспертов, часть выбывающих жителей – это лица, прибывшие в городской округ в период 1960-1970 гг., начинающие постепенно достигать пенсионного возраста и имеющие желание вернуться на малую родину.</w:t>
      </w:r>
    </w:p>
    <w:p w:rsidR="00A8787F" w:rsidRPr="005D6748" w:rsidRDefault="00A8787F" w:rsidP="00A8787F">
      <w:pPr>
        <w:ind w:firstLine="540"/>
        <w:jc w:val="both"/>
        <w:rPr>
          <w:sz w:val="26"/>
          <w:szCs w:val="26"/>
        </w:rPr>
      </w:pPr>
      <w:r w:rsidRPr="005D6748">
        <w:rPr>
          <w:sz w:val="26"/>
          <w:szCs w:val="26"/>
        </w:rPr>
        <w:t xml:space="preserve">Процессы </w:t>
      </w:r>
      <w:r w:rsidRPr="005D6748">
        <w:rPr>
          <w:i/>
          <w:sz w:val="26"/>
          <w:szCs w:val="26"/>
        </w:rPr>
        <w:t xml:space="preserve">естественного воспроизводства </w:t>
      </w:r>
      <w:r w:rsidRPr="005D6748">
        <w:rPr>
          <w:sz w:val="26"/>
          <w:szCs w:val="26"/>
        </w:rPr>
        <w:t>населения</w:t>
      </w:r>
      <w:r w:rsidRPr="005D6748">
        <w:rPr>
          <w:i/>
          <w:sz w:val="26"/>
          <w:szCs w:val="26"/>
        </w:rPr>
        <w:t xml:space="preserve"> </w:t>
      </w:r>
      <w:r w:rsidRPr="005D6748">
        <w:rPr>
          <w:sz w:val="26"/>
          <w:szCs w:val="26"/>
        </w:rPr>
        <w:t xml:space="preserve">не оказывают решающего воздействия на изменение численности, но также характеризуются  отрицательным сальдо. В течение 2014 года показатели рождаемости и смертности остались на уровне прошлого года: число родившихся составило 154 человека, число умерших – 161. </w:t>
      </w:r>
      <w:r w:rsidRPr="005D6748">
        <w:rPr>
          <w:i/>
          <w:sz w:val="26"/>
          <w:szCs w:val="26"/>
        </w:rPr>
        <w:t>Естественный  убыль  населения</w:t>
      </w:r>
      <w:r w:rsidRPr="005D6748">
        <w:rPr>
          <w:sz w:val="26"/>
          <w:szCs w:val="26"/>
        </w:rPr>
        <w:t xml:space="preserve"> – 7 человек (2013 год – 4 человека).</w:t>
      </w:r>
    </w:p>
    <w:p w:rsidR="00A8787F" w:rsidRPr="005D6748" w:rsidRDefault="00A8787F" w:rsidP="00A8787F">
      <w:pPr>
        <w:ind w:firstLine="540"/>
        <w:jc w:val="both"/>
        <w:rPr>
          <w:sz w:val="26"/>
          <w:szCs w:val="26"/>
        </w:rPr>
      </w:pPr>
      <w:r w:rsidRPr="005D6748">
        <w:rPr>
          <w:sz w:val="26"/>
          <w:szCs w:val="26"/>
        </w:rPr>
        <w:t xml:space="preserve">В течение последних лет въезд иностранных граждан на территорию Ногликского городского округа является стабильным. </w:t>
      </w:r>
    </w:p>
    <w:p w:rsidR="00A8787F" w:rsidRPr="005D6748" w:rsidRDefault="00A8787F" w:rsidP="00A8787F">
      <w:pPr>
        <w:ind w:firstLine="561"/>
        <w:jc w:val="both"/>
        <w:rPr>
          <w:sz w:val="26"/>
          <w:szCs w:val="26"/>
        </w:rPr>
      </w:pPr>
      <w:r w:rsidRPr="005D6748">
        <w:rPr>
          <w:sz w:val="26"/>
          <w:szCs w:val="26"/>
        </w:rPr>
        <w:t xml:space="preserve">По данным межрайонного отдела Управления миграционной службы РФ по Сахалинской области в 2014 году количество обращений иностранных граждан с целью постановки на миграционный учет составило 7 002 (в 2013 году – 5 246). Увеличение числа обращений иностранных граждан в 2014 по сравнению с 2013 </w:t>
      </w:r>
      <w:r w:rsidRPr="005D6748">
        <w:rPr>
          <w:sz w:val="26"/>
          <w:szCs w:val="26"/>
        </w:rPr>
        <w:lastRenderedPageBreak/>
        <w:t>годом связано с изменением в правилах постановки на миграционный учет иностранных граждан.</w:t>
      </w:r>
    </w:p>
    <w:p w:rsidR="00A8787F" w:rsidRPr="005D6748" w:rsidRDefault="00A8787F" w:rsidP="00A8787F">
      <w:pPr>
        <w:ind w:firstLine="540"/>
        <w:jc w:val="both"/>
        <w:rPr>
          <w:sz w:val="26"/>
          <w:szCs w:val="26"/>
        </w:rPr>
      </w:pPr>
      <w:r w:rsidRPr="005D6748">
        <w:rPr>
          <w:sz w:val="26"/>
          <w:szCs w:val="26"/>
        </w:rPr>
        <w:t>В визовом порядке из стран дальнего зарубежья поставлено на учет 4367 человек (2 954 человека в 2013 году). Количество иностранных граждан, въехавших в безвизовом режиме, почти не изменилось – 2 635 человек против 2 617 в 2013 году.</w:t>
      </w:r>
    </w:p>
    <w:p w:rsidR="00A8787F" w:rsidRPr="005D6748" w:rsidRDefault="00A8787F" w:rsidP="00A8787F">
      <w:pPr>
        <w:ind w:firstLine="561"/>
        <w:jc w:val="both"/>
        <w:rPr>
          <w:sz w:val="26"/>
          <w:szCs w:val="26"/>
        </w:rPr>
      </w:pPr>
    </w:p>
    <w:p w:rsidR="00BF002D" w:rsidRDefault="00BF002D" w:rsidP="00A8787F">
      <w:pPr>
        <w:ind w:firstLine="561"/>
        <w:jc w:val="center"/>
        <w:rPr>
          <w:b/>
          <w:sz w:val="26"/>
          <w:szCs w:val="26"/>
        </w:rPr>
      </w:pPr>
    </w:p>
    <w:p w:rsidR="00BF002D" w:rsidRDefault="00BF002D" w:rsidP="00A8787F">
      <w:pPr>
        <w:ind w:firstLine="561"/>
        <w:jc w:val="center"/>
        <w:rPr>
          <w:b/>
          <w:sz w:val="26"/>
          <w:szCs w:val="26"/>
        </w:rPr>
      </w:pPr>
    </w:p>
    <w:p w:rsidR="00A8787F" w:rsidRPr="005D6748" w:rsidRDefault="00A8787F" w:rsidP="00A8787F">
      <w:pPr>
        <w:ind w:firstLine="561"/>
        <w:jc w:val="center"/>
        <w:rPr>
          <w:b/>
          <w:sz w:val="26"/>
          <w:szCs w:val="26"/>
        </w:rPr>
      </w:pPr>
      <w:r w:rsidRPr="005D6748">
        <w:rPr>
          <w:b/>
          <w:sz w:val="26"/>
          <w:szCs w:val="26"/>
        </w:rPr>
        <w:t xml:space="preserve">Динамика постановки на миграционный учет  иностранных граждан, прибывших на территорию муниципального образования </w:t>
      </w:r>
    </w:p>
    <w:p w:rsidR="00A8787F" w:rsidRPr="005D6748" w:rsidRDefault="00A8787F" w:rsidP="00A8787F">
      <w:pPr>
        <w:ind w:firstLine="561"/>
        <w:jc w:val="center"/>
        <w:rPr>
          <w:b/>
          <w:sz w:val="26"/>
          <w:szCs w:val="26"/>
        </w:rPr>
      </w:pPr>
      <w:r w:rsidRPr="005D6748">
        <w:rPr>
          <w:b/>
          <w:sz w:val="26"/>
          <w:szCs w:val="26"/>
        </w:rPr>
        <w:t>«Городской округ Ногликский»</w:t>
      </w:r>
    </w:p>
    <w:p w:rsidR="00A8787F" w:rsidRPr="005D6748" w:rsidRDefault="00A8787F" w:rsidP="00A8787F">
      <w:pPr>
        <w:ind w:firstLine="561"/>
        <w:jc w:val="center"/>
        <w:rPr>
          <w:b/>
          <w:sz w:val="26"/>
          <w:szCs w:val="26"/>
        </w:rPr>
      </w:pPr>
    </w:p>
    <w:p w:rsidR="00A8787F" w:rsidRPr="005D6748" w:rsidRDefault="00A8787F" w:rsidP="00A8787F">
      <w:pPr>
        <w:jc w:val="center"/>
        <w:rPr>
          <w:b/>
          <w:sz w:val="26"/>
          <w:szCs w:val="26"/>
        </w:rPr>
      </w:pPr>
      <w:r w:rsidRPr="005D6748">
        <w:rPr>
          <w:b/>
          <w:noProof/>
          <w:sz w:val="26"/>
          <w:szCs w:val="26"/>
        </w:rPr>
        <w:drawing>
          <wp:inline distT="0" distB="0" distL="0" distR="0">
            <wp:extent cx="5847080" cy="2482850"/>
            <wp:effectExtent l="0" t="0" r="0" b="0"/>
            <wp:docPr id="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8787F" w:rsidRPr="0055153E" w:rsidRDefault="00A8787F" w:rsidP="00A8787F">
      <w:pPr>
        <w:ind w:firstLine="561"/>
        <w:jc w:val="center"/>
        <w:rPr>
          <w:i/>
        </w:rPr>
      </w:pPr>
      <w:r w:rsidRPr="0055153E">
        <w:rPr>
          <w:i/>
        </w:rPr>
        <w:t>Рис</w:t>
      </w:r>
      <w:r>
        <w:rPr>
          <w:i/>
        </w:rPr>
        <w:t>унок №</w:t>
      </w:r>
      <w:r w:rsidRPr="0055153E">
        <w:rPr>
          <w:i/>
        </w:rPr>
        <w:t xml:space="preserve"> 2</w:t>
      </w:r>
    </w:p>
    <w:p w:rsidR="00A8787F" w:rsidRDefault="00A8787F" w:rsidP="00A8787F">
      <w:pPr>
        <w:ind w:firstLine="561"/>
        <w:jc w:val="both"/>
        <w:rPr>
          <w:sz w:val="26"/>
          <w:szCs w:val="26"/>
        </w:rPr>
      </w:pPr>
    </w:p>
    <w:p w:rsidR="00A8787F" w:rsidRPr="00A8787F" w:rsidRDefault="00A8787F" w:rsidP="00A8787F">
      <w:pPr>
        <w:ind w:firstLine="561"/>
        <w:jc w:val="both"/>
        <w:rPr>
          <w:sz w:val="26"/>
          <w:szCs w:val="26"/>
        </w:rPr>
      </w:pPr>
      <w:r w:rsidRPr="005D6748">
        <w:rPr>
          <w:sz w:val="26"/>
          <w:szCs w:val="26"/>
        </w:rPr>
        <w:t xml:space="preserve">Из общего числа въехавших 5 429 человек (78%) прибыли с целью «работа по </w:t>
      </w:r>
      <w:r w:rsidRPr="00A8787F">
        <w:rPr>
          <w:sz w:val="26"/>
          <w:szCs w:val="26"/>
        </w:rPr>
        <w:t>найму», остальные - в качестве туристов, по семейным делам, в деловые поездки.</w:t>
      </w:r>
    </w:p>
    <w:p w:rsidR="00A8787F" w:rsidRPr="005D6748" w:rsidRDefault="00A8787F" w:rsidP="00A8787F">
      <w:pPr>
        <w:ind w:firstLine="561"/>
        <w:jc w:val="both"/>
        <w:rPr>
          <w:sz w:val="26"/>
          <w:szCs w:val="26"/>
        </w:rPr>
      </w:pPr>
      <w:r w:rsidRPr="00A8787F">
        <w:rPr>
          <w:sz w:val="26"/>
          <w:szCs w:val="26"/>
        </w:rPr>
        <w:t>В отчетном периоде 16-ти гражданам, вынужденно покинувшим Украину, предоставлено временное убежище на территории городского округа. Из них в миграционную службу обратились 5 человек за предоставлением временного размещения и 11 человек прибыли в муниципальное образование с ПВР (пунктов временного размещения), уже имея статус беженцев. Трудоустройство и предоставление жилья этим 11-ти человекам взяли на себя представители бизнеса из п. Ноглики и с.Вал.</w:t>
      </w:r>
    </w:p>
    <w:p w:rsidR="00A8787F" w:rsidRDefault="00A8787F" w:rsidP="00A8787F">
      <w:pPr>
        <w:ind w:firstLine="425"/>
        <w:jc w:val="center"/>
        <w:rPr>
          <w:b/>
          <w:sz w:val="28"/>
          <w:szCs w:val="28"/>
        </w:rPr>
      </w:pPr>
    </w:p>
    <w:p w:rsidR="00A8787F" w:rsidRDefault="00A8787F"/>
    <w:p w:rsidR="00A8787F" w:rsidRPr="005D6748" w:rsidRDefault="00A8787F" w:rsidP="00A8787F">
      <w:pPr>
        <w:ind w:firstLine="425"/>
        <w:jc w:val="center"/>
        <w:rPr>
          <w:b/>
          <w:sz w:val="26"/>
          <w:szCs w:val="26"/>
        </w:rPr>
      </w:pPr>
      <w:r w:rsidRPr="005D6748">
        <w:rPr>
          <w:b/>
          <w:sz w:val="26"/>
          <w:szCs w:val="26"/>
        </w:rPr>
        <w:t>Труд и занятость населения</w:t>
      </w:r>
    </w:p>
    <w:p w:rsidR="00A8787F" w:rsidRPr="005D6748" w:rsidRDefault="00A8787F" w:rsidP="00A8787F">
      <w:pPr>
        <w:ind w:firstLine="425"/>
        <w:jc w:val="both"/>
        <w:rPr>
          <w:b/>
          <w:color w:val="FF0000"/>
          <w:sz w:val="26"/>
          <w:szCs w:val="26"/>
        </w:rPr>
      </w:pPr>
    </w:p>
    <w:p w:rsidR="00A8787F" w:rsidRPr="005D6748" w:rsidRDefault="00A8787F" w:rsidP="00A8787F">
      <w:pPr>
        <w:keepNext/>
        <w:widowControl w:val="0"/>
        <w:ind w:firstLine="720"/>
        <w:jc w:val="both"/>
        <w:rPr>
          <w:sz w:val="26"/>
          <w:szCs w:val="26"/>
        </w:rPr>
      </w:pPr>
      <w:r w:rsidRPr="005D6748">
        <w:rPr>
          <w:sz w:val="26"/>
          <w:szCs w:val="26"/>
        </w:rPr>
        <w:t>Среднесписочная численность работающих в городском округе в 2014 году составила  5,5 тыс.человек</w:t>
      </w:r>
      <w:r w:rsidRPr="005D6748">
        <w:rPr>
          <w:color w:val="FF0000"/>
          <w:sz w:val="26"/>
          <w:szCs w:val="26"/>
        </w:rPr>
        <w:t xml:space="preserve">. </w:t>
      </w:r>
      <w:r w:rsidRPr="005D6748">
        <w:rPr>
          <w:sz w:val="26"/>
          <w:szCs w:val="26"/>
        </w:rPr>
        <w:t>Преобладающая часть занятого населения (4,6 тыс. человек) сосредоточена на крупных и средних предприятиях и организациях.</w:t>
      </w:r>
    </w:p>
    <w:p w:rsidR="00A8787F" w:rsidRPr="005D6748" w:rsidRDefault="00A8787F" w:rsidP="00A8787F">
      <w:pPr>
        <w:pStyle w:val="34"/>
        <w:spacing w:after="0"/>
        <w:ind w:left="0" w:firstLine="540"/>
        <w:jc w:val="both"/>
        <w:rPr>
          <w:sz w:val="26"/>
          <w:szCs w:val="26"/>
        </w:rPr>
      </w:pPr>
      <w:r w:rsidRPr="005D6748">
        <w:rPr>
          <w:sz w:val="26"/>
          <w:szCs w:val="26"/>
        </w:rPr>
        <w:t>На конец отчетного периода  в Ногликском центре занятости населения зарегистрировано 48 безработных граждан.</w:t>
      </w:r>
    </w:p>
    <w:p w:rsidR="00A8787F" w:rsidRPr="005D6748" w:rsidRDefault="00A8787F" w:rsidP="00A8787F">
      <w:pPr>
        <w:pStyle w:val="34"/>
        <w:spacing w:after="0"/>
        <w:ind w:left="0" w:firstLine="540"/>
        <w:jc w:val="both"/>
        <w:rPr>
          <w:color w:val="FF0000"/>
          <w:sz w:val="26"/>
          <w:szCs w:val="26"/>
        </w:rPr>
      </w:pPr>
      <w:r w:rsidRPr="005D6748">
        <w:rPr>
          <w:sz w:val="26"/>
          <w:szCs w:val="26"/>
        </w:rPr>
        <w:t>Уровень регистрируемой безработицы на конец отчетного периода несколько уменьшился к показателю аналогичного периода прошлого года и составил 0,6%</w:t>
      </w:r>
      <w:r>
        <w:rPr>
          <w:sz w:val="26"/>
          <w:szCs w:val="26"/>
        </w:rPr>
        <w:t xml:space="preserve"> (по области – 0,6%).</w:t>
      </w:r>
    </w:p>
    <w:p w:rsidR="00A8787F" w:rsidRPr="005D6748" w:rsidRDefault="00A8787F" w:rsidP="00A8787F">
      <w:pPr>
        <w:ind w:firstLine="540"/>
        <w:jc w:val="both"/>
        <w:rPr>
          <w:color w:val="FF0000"/>
          <w:sz w:val="26"/>
          <w:szCs w:val="26"/>
        </w:rPr>
      </w:pPr>
    </w:p>
    <w:p w:rsidR="00A8787F" w:rsidRPr="005D6748" w:rsidRDefault="00A8787F" w:rsidP="00A8787F">
      <w:pPr>
        <w:ind w:right="-93" w:firstLine="561"/>
        <w:jc w:val="center"/>
        <w:rPr>
          <w:b/>
          <w:sz w:val="26"/>
          <w:szCs w:val="26"/>
        </w:rPr>
      </w:pPr>
      <w:r w:rsidRPr="005D6748">
        <w:rPr>
          <w:b/>
          <w:sz w:val="26"/>
          <w:szCs w:val="26"/>
        </w:rPr>
        <w:lastRenderedPageBreak/>
        <w:t>Уровень регистрируемой безработицы, %</w:t>
      </w:r>
    </w:p>
    <w:p w:rsidR="00A8787F" w:rsidRPr="005D6748" w:rsidRDefault="00A8787F" w:rsidP="00A8787F">
      <w:pPr>
        <w:ind w:right="-93" w:firstLine="561"/>
        <w:jc w:val="center"/>
        <w:rPr>
          <w:b/>
          <w:sz w:val="26"/>
          <w:szCs w:val="26"/>
        </w:rPr>
      </w:pPr>
    </w:p>
    <w:p w:rsidR="00A8787F" w:rsidRPr="005D6748" w:rsidRDefault="00A8787F" w:rsidP="00A8787F">
      <w:pPr>
        <w:pStyle w:val="34"/>
        <w:spacing w:after="0"/>
        <w:ind w:left="0" w:firstLine="540"/>
        <w:jc w:val="both"/>
        <w:rPr>
          <w:color w:val="FF0000"/>
          <w:sz w:val="26"/>
          <w:szCs w:val="26"/>
        </w:rPr>
      </w:pPr>
      <w:r w:rsidRPr="005D6748">
        <w:rPr>
          <w:noProof/>
          <w:color w:val="FF0000"/>
          <w:sz w:val="26"/>
          <w:szCs w:val="26"/>
          <w:lang w:eastAsia="ru-RU"/>
        </w:rPr>
        <w:drawing>
          <wp:inline distT="0" distB="0" distL="0" distR="0">
            <wp:extent cx="5603875" cy="239522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002D" w:rsidRDefault="00BF002D" w:rsidP="00A8787F">
      <w:pPr>
        <w:pStyle w:val="34"/>
        <w:spacing w:after="0"/>
        <w:ind w:left="0" w:firstLine="540"/>
        <w:jc w:val="center"/>
        <w:rPr>
          <w:i/>
          <w:sz w:val="24"/>
          <w:szCs w:val="24"/>
        </w:rPr>
      </w:pPr>
    </w:p>
    <w:p w:rsidR="00A8787F" w:rsidRPr="0055153E" w:rsidRDefault="00A8787F" w:rsidP="00A8787F">
      <w:pPr>
        <w:pStyle w:val="34"/>
        <w:spacing w:after="0"/>
        <w:ind w:left="0" w:firstLine="540"/>
        <w:jc w:val="center"/>
        <w:rPr>
          <w:i/>
          <w:sz w:val="24"/>
          <w:szCs w:val="24"/>
        </w:rPr>
      </w:pPr>
      <w:r w:rsidRPr="0055153E">
        <w:rPr>
          <w:i/>
          <w:sz w:val="24"/>
          <w:szCs w:val="24"/>
        </w:rPr>
        <w:t>Рис</w:t>
      </w:r>
      <w:r>
        <w:rPr>
          <w:i/>
          <w:sz w:val="24"/>
          <w:szCs w:val="24"/>
        </w:rPr>
        <w:t>унок №</w:t>
      </w:r>
      <w:r w:rsidRPr="0055153E">
        <w:rPr>
          <w:i/>
          <w:sz w:val="24"/>
          <w:szCs w:val="24"/>
        </w:rPr>
        <w:t xml:space="preserve"> 3</w:t>
      </w:r>
    </w:p>
    <w:p w:rsidR="00A8787F" w:rsidRPr="005D6748" w:rsidRDefault="00A8787F" w:rsidP="00A8787F">
      <w:pPr>
        <w:pStyle w:val="34"/>
        <w:spacing w:after="0"/>
        <w:ind w:left="0" w:firstLine="540"/>
        <w:jc w:val="both"/>
        <w:rPr>
          <w:sz w:val="26"/>
          <w:szCs w:val="26"/>
        </w:rPr>
      </w:pPr>
    </w:p>
    <w:p w:rsidR="00A8787F" w:rsidRPr="005D6748" w:rsidRDefault="00A8787F" w:rsidP="00A8787F">
      <w:pPr>
        <w:pStyle w:val="34"/>
        <w:spacing w:after="0"/>
        <w:ind w:left="0" w:firstLine="540"/>
        <w:jc w:val="both"/>
        <w:rPr>
          <w:color w:val="FF0000"/>
          <w:sz w:val="26"/>
          <w:szCs w:val="26"/>
        </w:rPr>
      </w:pPr>
      <w:r w:rsidRPr="005D6748">
        <w:rPr>
          <w:sz w:val="26"/>
          <w:szCs w:val="26"/>
        </w:rPr>
        <w:t>Всего за отчетный год в Ногликский центр занятости населения обратились</w:t>
      </w:r>
      <w:r w:rsidRPr="005D6748">
        <w:rPr>
          <w:color w:val="FF0000"/>
          <w:sz w:val="26"/>
          <w:szCs w:val="26"/>
        </w:rPr>
        <w:t xml:space="preserve"> </w:t>
      </w:r>
      <w:r w:rsidRPr="005D6748">
        <w:rPr>
          <w:sz w:val="26"/>
          <w:szCs w:val="26"/>
        </w:rPr>
        <w:t>845 граждан</w:t>
      </w:r>
      <w:r w:rsidRPr="005D6748">
        <w:rPr>
          <w:color w:val="FF0000"/>
          <w:sz w:val="26"/>
          <w:szCs w:val="26"/>
        </w:rPr>
        <w:t xml:space="preserve"> </w:t>
      </w:r>
      <w:r w:rsidRPr="005D6748">
        <w:rPr>
          <w:sz w:val="26"/>
          <w:szCs w:val="26"/>
        </w:rPr>
        <w:t>за содействием в поиске подходящей работы, в том числе</w:t>
      </w:r>
      <w:r w:rsidRPr="005D6748">
        <w:rPr>
          <w:color w:val="FF0000"/>
          <w:sz w:val="26"/>
          <w:szCs w:val="26"/>
        </w:rPr>
        <w:t xml:space="preserve"> </w:t>
      </w:r>
      <w:r w:rsidRPr="005D6748">
        <w:rPr>
          <w:sz w:val="26"/>
          <w:szCs w:val="26"/>
        </w:rPr>
        <w:t>370 женщин.</w:t>
      </w:r>
      <w:r w:rsidRPr="005D6748">
        <w:rPr>
          <w:color w:val="FF0000"/>
          <w:sz w:val="26"/>
          <w:szCs w:val="26"/>
        </w:rPr>
        <w:t xml:space="preserve"> </w:t>
      </w:r>
    </w:p>
    <w:p w:rsidR="00A8787F" w:rsidRPr="005D6748" w:rsidRDefault="00A8787F" w:rsidP="00A8787F">
      <w:pPr>
        <w:ind w:firstLine="720"/>
        <w:jc w:val="both"/>
        <w:rPr>
          <w:sz w:val="26"/>
          <w:szCs w:val="26"/>
        </w:rPr>
      </w:pPr>
      <w:r w:rsidRPr="005D6748">
        <w:rPr>
          <w:sz w:val="26"/>
          <w:szCs w:val="26"/>
        </w:rPr>
        <w:t>Для рынка труда характерна тенденция сохраняющегося разрыва между регистрируемой и общей безработицей. Положение усугубляется несбалансированностью между спросом и предложением рабочей силы. Наибольшим спросом у работодателей пользуются высококвалифицированные рабочие и специалисты (газоэлектросварщики,  электрики, слесари КИПиА). Заявленные в службу занятости вакансии заполняются не полностью. Это обусловлено низким профессиональным уровнем безработных либо их завышенными требованиями к предлагаемой специальности. Отказ в приеме на работу получает молодежь, впервые вступающая на рынок труда, из-за низкой профессиональной квалификации и отсутствия практического опыта работы, граждане предпенсионного возраста, граждане с ограниченными трудовыми возможностями, длительно неработающие. Среди обращающихся в службу занятости  44% процента составляют женщины, 33% - молодежь в возрасте 16-29 лет, 11% - граждане, не работающие больше года.</w:t>
      </w:r>
    </w:p>
    <w:p w:rsidR="00A8787F" w:rsidRPr="005D6748" w:rsidRDefault="00A8787F" w:rsidP="00A8787F">
      <w:pPr>
        <w:ind w:firstLine="540"/>
        <w:jc w:val="both"/>
        <w:rPr>
          <w:sz w:val="26"/>
          <w:szCs w:val="26"/>
        </w:rPr>
      </w:pPr>
      <w:r w:rsidRPr="005D6748">
        <w:rPr>
          <w:sz w:val="26"/>
          <w:szCs w:val="26"/>
        </w:rPr>
        <w:t>В связи с сокращением штата предприятий в службу занятости за отчетный год обратился 41</w:t>
      </w:r>
      <w:r w:rsidRPr="005D6748">
        <w:rPr>
          <w:color w:val="FF0000"/>
          <w:sz w:val="26"/>
          <w:szCs w:val="26"/>
        </w:rPr>
        <w:t xml:space="preserve"> </w:t>
      </w:r>
      <w:r w:rsidRPr="005D6748">
        <w:rPr>
          <w:sz w:val="26"/>
          <w:szCs w:val="26"/>
        </w:rPr>
        <w:t xml:space="preserve">человек, из них трудоустроено 25 человек. Для недопущения социальной напряженности на рынке труда в 2014 году на территории городского </w:t>
      </w:r>
      <w:r w:rsidRPr="00A8787F">
        <w:rPr>
          <w:sz w:val="26"/>
          <w:szCs w:val="26"/>
        </w:rPr>
        <w:t>округ действовала Программа по организации оплачиваемых общественных работ, рассчитанная на 2013-2015 годы.  Исполнения  мероприятий  данной программы позволило обеспечить работой 118 человек.</w:t>
      </w:r>
      <w:r w:rsidRPr="005D6748">
        <w:rPr>
          <w:sz w:val="26"/>
          <w:szCs w:val="26"/>
        </w:rPr>
        <w:t xml:space="preserve"> </w:t>
      </w:r>
    </w:p>
    <w:p w:rsidR="00A8787F" w:rsidRPr="005D6748" w:rsidRDefault="00A8787F" w:rsidP="00A8787F">
      <w:pPr>
        <w:ind w:firstLine="540"/>
        <w:jc w:val="both"/>
        <w:rPr>
          <w:color w:val="FF0000"/>
          <w:sz w:val="26"/>
          <w:szCs w:val="26"/>
        </w:rPr>
      </w:pPr>
    </w:p>
    <w:p w:rsidR="00A8787F" w:rsidRDefault="00A8787F"/>
    <w:p w:rsidR="00A8787F" w:rsidRDefault="00A8787F"/>
    <w:p w:rsidR="00BF002D" w:rsidRDefault="00BF002D" w:rsidP="00A8787F">
      <w:pPr>
        <w:ind w:firstLine="540"/>
        <w:jc w:val="center"/>
        <w:rPr>
          <w:b/>
          <w:sz w:val="26"/>
          <w:szCs w:val="26"/>
        </w:rPr>
      </w:pPr>
    </w:p>
    <w:p w:rsidR="00A8787F" w:rsidRPr="00E2243A" w:rsidRDefault="00A8787F" w:rsidP="00A8787F">
      <w:pPr>
        <w:ind w:firstLine="540"/>
        <w:jc w:val="center"/>
        <w:rPr>
          <w:b/>
          <w:sz w:val="26"/>
          <w:szCs w:val="26"/>
        </w:rPr>
      </w:pPr>
      <w:r w:rsidRPr="00E2243A">
        <w:rPr>
          <w:b/>
          <w:sz w:val="26"/>
          <w:szCs w:val="26"/>
        </w:rPr>
        <w:t>Уровень жизни и доходы населения</w:t>
      </w:r>
    </w:p>
    <w:p w:rsidR="00A8787F" w:rsidRPr="005D6748" w:rsidRDefault="00A8787F" w:rsidP="00A8787F">
      <w:pPr>
        <w:ind w:right="-93" w:firstLine="561"/>
        <w:jc w:val="both"/>
        <w:rPr>
          <w:sz w:val="26"/>
          <w:szCs w:val="26"/>
        </w:rPr>
      </w:pPr>
    </w:p>
    <w:p w:rsidR="00A8787F" w:rsidRPr="005D6748" w:rsidRDefault="00A8787F" w:rsidP="00A8787F">
      <w:pPr>
        <w:ind w:right="-93" w:firstLine="561"/>
        <w:jc w:val="both"/>
        <w:rPr>
          <w:sz w:val="26"/>
          <w:szCs w:val="26"/>
        </w:rPr>
      </w:pPr>
      <w:r w:rsidRPr="005D6748">
        <w:rPr>
          <w:sz w:val="26"/>
          <w:szCs w:val="26"/>
        </w:rPr>
        <w:t>В 2014 году удалось не допустить  снижения уровня доходов населения муниципального образования, их покупательной способности.</w:t>
      </w:r>
    </w:p>
    <w:p w:rsidR="00A8787F" w:rsidRPr="005D6748" w:rsidRDefault="00A8787F" w:rsidP="00A8787F">
      <w:pPr>
        <w:widowControl w:val="0"/>
        <w:adjustRightInd w:val="0"/>
        <w:ind w:firstLine="720"/>
        <w:jc w:val="both"/>
        <w:textAlignment w:val="baseline"/>
        <w:rPr>
          <w:sz w:val="26"/>
          <w:szCs w:val="26"/>
        </w:rPr>
      </w:pPr>
      <w:r w:rsidRPr="005D6748">
        <w:rPr>
          <w:sz w:val="26"/>
          <w:szCs w:val="26"/>
        </w:rPr>
        <w:t xml:space="preserve">Под особый контроль взяты вопросы по соблюдению сроков выплаты заработной платы работникам.  Для выявления случаев задолженности по выплате </w:t>
      </w:r>
      <w:r w:rsidRPr="005D6748">
        <w:rPr>
          <w:sz w:val="26"/>
          <w:szCs w:val="26"/>
        </w:rPr>
        <w:lastRenderedPageBreak/>
        <w:t>заработной платы и нарушения прав работников в администрации городского округа создана и действ</w:t>
      </w:r>
      <w:r>
        <w:rPr>
          <w:sz w:val="26"/>
          <w:szCs w:val="26"/>
        </w:rPr>
        <w:t xml:space="preserve">ует телефонная «горячая линия» (за год инфомации не поступало). </w:t>
      </w:r>
    </w:p>
    <w:p w:rsidR="00A8787F" w:rsidRPr="005D6748" w:rsidRDefault="00A8787F" w:rsidP="00A8787F">
      <w:pPr>
        <w:ind w:firstLine="720"/>
        <w:jc w:val="both"/>
        <w:rPr>
          <w:color w:val="FF0000"/>
          <w:sz w:val="26"/>
          <w:szCs w:val="26"/>
        </w:rPr>
      </w:pPr>
      <w:r w:rsidRPr="005D6748">
        <w:rPr>
          <w:sz w:val="26"/>
          <w:szCs w:val="26"/>
        </w:rPr>
        <w:t xml:space="preserve">Наиболее верным отражением результатов работы экономики муниципального образования является динамика показателей, характеризующих уровень жизни населения. </w:t>
      </w:r>
    </w:p>
    <w:p w:rsidR="00A8787F" w:rsidRPr="005D6748" w:rsidRDefault="00A8787F" w:rsidP="00A8787F">
      <w:pPr>
        <w:ind w:firstLine="720"/>
        <w:jc w:val="both"/>
        <w:rPr>
          <w:sz w:val="26"/>
          <w:szCs w:val="26"/>
        </w:rPr>
      </w:pPr>
      <w:r w:rsidRPr="005D6748">
        <w:rPr>
          <w:sz w:val="26"/>
          <w:szCs w:val="26"/>
        </w:rPr>
        <w:t>Основным показателем уровня жизни являются доходы населения, в которых  главной составляющей остается  оплата труда работников.</w:t>
      </w:r>
    </w:p>
    <w:p w:rsidR="00A8787F" w:rsidRPr="005D6748" w:rsidRDefault="00A8787F" w:rsidP="00A8787F">
      <w:pPr>
        <w:ind w:firstLine="720"/>
        <w:jc w:val="both"/>
        <w:rPr>
          <w:sz w:val="26"/>
          <w:szCs w:val="26"/>
        </w:rPr>
      </w:pPr>
      <w:r w:rsidRPr="005D6748">
        <w:rPr>
          <w:sz w:val="26"/>
          <w:szCs w:val="26"/>
        </w:rPr>
        <w:t>В 2014 году среднемесячная номинальная заработная плата на одного работающего по полному кругу организаций муниципального образования   составила 88 тыс.рублей (в 2013 году - 71,1 тыс. рублей).</w:t>
      </w:r>
    </w:p>
    <w:p w:rsidR="00A8787F" w:rsidRPr="005D6748" w:rsidRDefault="00A8787F" w:rsidP="00A8787F">
      <w:pPr>
        <w:keepNext/>
        <w:widowControl w:val="0"/>
        <w:ind w:firstLine="720"/>
        <w:jc w:val="both"/>
        <w:rPr>
          <w:sz w:val="26"/>
          <w:szCs w:val="26"/>
        </w:rPr>
      </w:pPr>
      <w:r w:rsidRPr="005D6748">
        <w:rPr>
          <w:sz w:val="26"/>
          <w:szCs w:val="26"/>
        </w:rPr>
        <w:t>В соответствии с Указом Президента Российской Федерации от 7 мая 2012 года  № 597 «О мероприятиях по реализации государственной социальной политики» в муниципальном образовании  реализуются меры по поэтапному достижению целевых ориентиров повышения заработной платы отдельных категорий работников.</w:t>
      </w:r>
    </w:p>
    <w:p w:rsidR="00A8787F" w:rsidRPr="005D6748" w:rsidRDefault="00A8787F" w:rsidP="00A8787F">
      <w:pPr>
        <w:ind w:firstLine="708"/>
        <w:jc w:val="both"/>
        <w:rPr>
          <w:sz w:val="26"/>
          <w:szCs w:val="26"/>
        </w:rPr>
      </w:pPr>
      <w:r w:rsidRPr="005D6748">
        <w:rPr>
          <w:sz w:val="26"/>
          <w:szCs w:val="26"/>
        </w:rPr>
        <w:t xml:space="preserve">В результате по итогам 2014 года заработная плата работников бюджетных организаций увеличилась на 20,8 % к уровню 2013 года и достигла 55,9 тыс. рублей. Средняя заработная плата </w:t>
      </w:r>
      <w:r w:rsidRPr="005D6748">
        <w:rPr>
          <w:i/>
          <w:sz w:val="26"/>
          <w:szCs w:val="26"/>
        </w:rPr>
        <w:t>учителя</w:t>
      </w:r>
      <w:r w:rsidRPr="005D6748">
        <w:rPr>
          <w:sz w:val="26"/>
          <w:szCs w:val="26"/>
        </w:rPr>
        <w:t xml:space="preserve"> составила 66,9 тыс.рублей. Это 122,6% к средней зарплате, сложившейся в Сахалинской области за 2014 год. Педагогические работники </w:t>
      </w:r>
      <w:r w:rsidRPr="005D6748">
        <w:rPr>
          <w:i/>
          <w:sz w:val="26"/>
          <w:szCs w:val="26"/>
        </w:rPr>
        <w:t>дошкольных</w:t>
      </w:r>
      <w:r w:rsidRPr="005D6748">
        <w:rPr>
          <w:sz w:val="26"/>
          <w:szCs w:val="26"/>
        </w:rPr>
        <w:t xml:space="preserve"> образовательных учреждений имели среднюю заработную плату в размере 52,6 тыс.рублей (96,5% к средней зарплате по субъекту), а педагогические работники учреждений </w:t>
      </w:r>
      <w:r w:rsidRPr="005D6748">
        <w:rPr>
          <w:i/>
          <w:sz w:val="26"/>
          <w:szCs w:val="26"/>
        </w:rPr>
        <w:t>дополнительного образования</w:t>
      </w:r>
      <w:r w:rsidRPr="005D6748">
        <w:rPr>
          <w:sz w:val="26"/>
          <w:szCs w:val="26"/>
        </w:rPr>
        <w:t xml:space="preserve"> – 62,8 тыс.рублей (115,1% к средней зарплате по субъекту). Уровень начисленной заработной платы работников учреждений культуры составил 42,2 тыс.рублей или 77,3% к среднеобластному показателю. Средняя заработная плата врачей составила 82,6 тыс. руб., среднего мед.персонала 54,7 тыс. руб., младшего 31,3 тыс. руб.</w:t>
      </w:r>
    </w:p>
    <w:p w:rsidR="00A8787F" w:rsidRPr="005D6748" w:rsidRDefault="00A8787F" w:rsidP="00A8787F">
      <w:pPr>
        <w:ind w:firstLine="720"/>
        <w:jc w:val="both"/>
        <w:rPr>
          <w:sz w:val="26"/>
          <w:szCs w:val="26"/>
        </w:rPr>
      </w:pPr>
      <w:r w:rsidRPr="005D6748">
        <w:rPr>
          <w:sz w:val="26"/>
          <w:szCs w:val="26"/>
        </w:rPr>
        <w:t>По оценке среднемесячный доход на душу населения составил 41 тыс.рублей и увеличился к уровню 2013 года на 11%.  Достигнутый уровень денежных доходов превысил величину прожиточного минимума в области в  3,4 раза.</w:t>
      </w:r>
    </w:p>
    <w:p w:rsidR="00A8787F" w:rsidRPr="005D6748" w:rsidRDefault="00A8787F" w:rsidP="00A8787F">
      <w:pPr>
        <w:ind w:firstLine="720"/>
        <w:jc w:val="both"/>
        <w:rPr>
          <w:sz w:val="26"/>
          <w:szCs w:val="26"/>
        </w:rPr>
      </w:pPr>
      <w:r w:rsidRPr="005D6748">
        <w:rPr>
          <w:sz w:val="26"/>
          <w:szCs w:val="26"/>
        </w:rPr>
        <w:t xml:space="preserve"> </w:t>
      </w:r>
      <w:r w:rsidRPr="005D6748">
        <w:rPr>
          <w:noProof/>
          <w:sz w:val="26"/>
          <w:szCs w:val="26"/>
        </w:rPr>
        <w:drawing>
          <wp:inline distT="0" distB="0" distL="0" distR="0">
            <wp:extent cx="5935345" cy="288163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002D" w:rsidRDefault="00BF002D" w:rsidP="00A8787F">
      <w:pPr>
        <w:pStyle w:val="34"/>
        <w:spacing w:after="0"/>
        <w:ind w:left="0" w:firstLine="540"/>
        <w:jc w:val="center"/>
        <w:rPr>
          <w:i/>
          <w:sz w:val="24"/>
          <w:szCs w:val="24"/>
        </w:rPr>
      </w:pPr>
    </w:p>
    <w:p w:rsidR="00A8787F" w:rsidRPr="0055153E" w:rsidRDefault="00A8787F" w:rsidP="00A8787F">
      <w:pPr>
        <w:pStyle w:val="34"/>
        <w:spacing w:after="0"/>
        <w:ind w:left="0" w:firstLine="540"/>
        <w:jc w:val="center"/>
        <w:rPr>
          <w:i/>
          <w:sz w:val="24"/>
          <w:szCs w:val="24"/>
        </w:rPr>
      </w:pPr>
      <w:r w:rsidRPr="0055153E">
        <w:rPr>
          <w:i/>
          <w:sz w:val="24"/>
          <w:szCs w:val="24"/>
        </w:rPr>
        <w:t>Рисунок № 4</w:t>
      </w:r>
    </w:p>
    <w:p w:rsidR="00A8787F" w:rsidRPr="005D6748" w:rsidRDefault="00A8787F" w:rsidP="00A8787F">
      <w:pPr>
        <w:ind w:firstLine="720"/>
        <w:jc w:val="both"/>
        <w:rPr>
          <w:sz w:val="26"/>
          <w:szCs w:val="26"/>
        </w:rPr>
      </w:pPr>
    </w:p>
    <w:p w:rsidR="00A8787F" w:rsidRPr="005D6748" w:rsidRDefault="00A8787F" w:rsidP="00A8787F">
      <w:pPr>
        <w:ind w:firstLine="720"/>
        <w:jc w:val="both"/>
        <w:rPr>
          <w:sz w:val="26"/>
          <w:szCs w:val="26"/>
        </w:rPr>
      </w:pPr>
    </w:p>
    <w:p w:rsidR="00A8787F" w:rsidRPr="005D6748" w:rsidRDefault="00A8787F" w:rsidP="00A8787F">
      <w:pPr>
        <w:ind w:firstLine="720"/>
        <w:jc w:val="both"/>
        <w:rPr>
          <w:sz w:val="26"/>
          <w:szCs w:val="26"/>
        </w:rPr>
      </w:pPr>
      <w:r w:rsidRPr="005D6748">
        <w:rPr>
          <w:sz w:val="26"/>
          <w:szCs w:val="26"/>
        </w:rPr>
        <w:t xml:space="preserve">Согласно данным службы государственной статистики задолженность по выплате заработной платы на 01.01.15 отсутствует.   </w:t>
      </w:r>
    </w:p>
    <w:p w:rsidR="00A8787F" w:rsidRPr="005D6748" w:rsidRDefault="00A8787F" w:rsidP="00A8787F">
      <w:pPr>
        <w:ind w:right="-93" w:firstLine="561"/>
        <w:jc w:val="both"/>
        <w:rPr>
          <w:sz w:val="26"/>
          <w:szCs w:val="26"/>
        </w:rPr>
      </w:pPr>
      <w:r w:rsidRPr="005D6748">
        <w:rPr>
          <w:sz w:val="26"/>
          <w:szCs w:val="26"/>
        </w:rPr>
        <w:t xml:space="preserve">В области </w:t>
      </w:r>
      <w:r w:rsidRPr="005D6748">
        <w:rPr>
          <w:i/>
          <w:sz w:val="26"/>
          <w:szCs w:val="26"/>
        </w:rPr>
        <w:t>пенсионного обеспечения</w:t>
      </w:r>
      <w:r w:rsidRPr="005D6748">
        <w:rPr>
          <w:sz w:val="26"/>
          <w:szCs w:val="26"/>
        </w:rPr>
        <w:t xml:space="preserve"> главной задачей является повышение уровня жизни пенсионеров. В структуре населения муниципального образования пенсионеры составляют весьма солидную долю — их численность  по состоянию на 01.01.2015 года составляет 3965 человек (35% в общей численности населения).  Практически каждый третий житель городского округа является пенсионером.</w:t>
      </w:r>
    </w:p>
    <w:p w:rsidR="00A8787F" w:rsidRPr="005D6748" w:rsidRDefault="00A8787F" w:rsidP="00A8787F">
      <w:pPr>
        <w:ind w:firstLine="708"/>
        <w:jc w:val="both"/>
        <w:rPr>
          <w:sz w:val="26"/>
          <w:szCs w:val="26"/>
        </w:rPr>
      </w:pPr>
      <w:r w:rsidRPr="00A8787F">
        <w:rPr>
          <w:bCs/>
          <w:sz w:val="26"/>
          <w:szCs w:val="26"/>
        </w:rPr>
        <w:t>За январь - декабрь  2014 года</w:t>
      </w:r>
      <w:r w:rsidRPr="00A8787F">
        <w:rPr>
          <w:sz w:val="26"/>
          <w:szCs w:val="26"/>
        </w:rPr>
        <w:t xml:space="preserve">  н</w:t>
      </w:r>
      <w:r w:rsidRPr="00A8787F">
        <w:rPr>
          <w:bCs/>
          <w:sz w:val="26"/>
          <w:szCs w:val="26"/>
        </w:rPr>
        <w:t>а пенсионное обеспечение и другие социальные выплаты жителям муниципального образования</w:t>
      </w:r>
      <w:r w:rsidRPr="00A8787F">
        <w:rPr>
          <w:sz w:val="26"/>
          <w:szCs w:val="26"/>
        </w:rPr>
        <w:t xml:space="preserve"> УПФР в Ногликском районе направило 828,4 млн. руб.. С</w:t>
      </w:r>
      <w:r w:rsidRPr="00A8787F">
        <w:rPr>
          <w:bCs/>
          <w:sz w:val="26"/>
          <w:szCs w:val="26"/>
        </w:rPr>
        <w:t>редний размер трудовой пенсии  на 01.01.2015 года составил 17,4 тыс.рублей и вырос  по сравнению с аналогичным периодом прошлого года на 6% .</w:t>
      </w:r>
    </w:p>
    <w:p w:rsidR="00A8787F" w:rsidRDefault="00A8787F" w:rsidP="00A8787F">
      <w:pPr>
        <w:ind w:firstLine="561"/>
        <w:jc w:val="center"/>
        <w:rPr>
          <w:b/>
          <w:sz w:val="26"/>
          <w:szCs w:val="26"/>
        </w:rPr>
      </w:pPr>
    </w:p>
    <w:p w:rsidR="009E066B" w:rsidRDefault="009E066B" w:rsidP="00A064B6">
      <w:pPr>
        <w:ind w:firstLine="720"/>
        <w:jc w:val="both"/>
        <w:rPr>
          <w:sz w:val="26"/>
          <w:szCs w:val="26"/>
        </w:rPr>
      </w:pPr>
    </w:p>
    <w:p w:rsidR="00A064B6" w:rsidRDefault="00A064B6" w:rsidP="00A064B6">
      <w:pPr>
        <w:ind w:right="-93" w:firstLine="561"/>
        <w:jc w:val="both"/>
        <w:rPr>
          <w:color w:val="FF0000"/>
          <w:sz w:val="26"/>
          <w:szCs w:val="26"/>
        </w:rPr>
      </w:pPr>
    </w:p>
    <w:p w:rsidR="00F30EC5" w:rsidRPr="005A6632" w:rsidRDefault="00F30EC5" w:rsidP="00F30EC5">
      <w:pPr>
        <w:autoSpaceDE w:val="0"/>
        <w:autoSpaceDN w:val="0"/>
        <w:adjustRightInd w:val="0"/>
        <w:ind w:left="-540" w:firstLine="540"/>
        <w:jc w:val="center"/>
        <w:rPr>
          <w:b/>
          <w:color w:val="008000"/>
          <w:sz w:val="28"/>
          <w:szCs w:val="28"/>
          <w:u w:val="single"/>
        </w:rPr>
      </w:pPr>
    </w:p>
    <w:p w:rsidR="00A8787F" w:rsidRPr="00953611" w:rsidRDefault="00A8787F" w:rsidP="00A8787F">
      <w:pPr>
        <w:autoSpaceDE w:val="0"/>
        <w:autoSpaceDN w:val="0"/>
        <w:adjustRightInd w:val="0"/>
        <w:ind w:left="-540" w:firstLine="540"/>
        <w:jc w:val="center"/>
        <w:rPr>
          <w:b/>
          <w:sz w:val="28"/>
          <w:szCs w:val="28"/>
        </w:rPr>
      </w:pPr>
      <w:r w:rsidRPr="00953611">
        <w:rPr>
          <w:b/>
          <w:sz w:val="28"/>
          <w:szCs w:val="28"/>
        </w:rPr>
        <w:t>Бюджет муниципального образования</w:t>
      </w:r>
    </w:p>
    <w:p w:rsidR="00A8787F" w:rsidRDefault="00A8787F" w:rsidP="00A8787F">
      <w:pPr>
        <w:autoSpaceDE w:val="0"/>
        <w:autoSpaceDN w:val="0"/>
        <w:adjustRightInd w:val="0"/>
        <w:ind w:left="-540" w:firstLine="540"/>
        <w:jc w:val="center"/>
        <w:rPr>
          <w:b/>
          <w:color w:val="008000"/>
          <w:sz w:val="28"/>
          <w:szCs w:val="28"/>
          <w:u w:val="single"/>
        </w:rPr>
      </w:pPr>
    </w:p>
    <w:p w:rsidR="00BF002D" w:rsidRDefault="00BF002D" w:rsidP="00A8787F">
      <w:pPr>
        <w:autoSpaceDE w:val="0"/>
        <w:autoSpaceDN w:val="0"/>
        <w:adjustRightInd w:val="0"/>
        <w:ind w:left="-540" w:firstLine="540"/>
        <w:jc w:val="center"/>
        <w:rPr>
          <w:b/>
          <w:color w:val="008000"/>
          <w:sz w:val="28"/>
          <w:szCs w:val="28"/>
          <w:u w:val="single"/>
        </w:rPr>
      </w:pPr>
    </w:p>
    <w:p w:rsidR="00A8787F" w:rsidRPr="00A8787F" w:rsidRDefault="00A8787F" w:rsidP="00A8787F">
      <w:pPr>
        <w:autoSpaceDE w:val="0"/>
        <w:autoSpaceDN w:val="0"/>
        <w:adjustRightInd w:val="0"/>
        <w:ind w:firstLine="709"/>
        <w:jc w:val="both"/>
        <w:rPr>
          <w:sz w:val="26"/>
          <w:szCs w:val="26"/>
        </w:rPr>
      </w:pPr>
      <w:r w:rsidRPr="00A8787F">
        <w:rPr>
          <w:sz w:val="26"/>
          <w:szCs w:val="26"/>
        </w:rPr>
        <w:t xml:space="preserve">По основным параметрам бюджет муниципального образования в 2014 году исполнен: по доходам в сумме 2 659 млн. рублей, по расходам в сумме 2 361 млн. рублей с результатом исполнения - превышение доходов над расходами (профицит) в сумме 297 млн. рублей. </w:t>
      </w:r>
    </w:p>
    <w:p w:rsidR="00A8787F" w:rsidRPr="00A8787F" w:rsidRDefault="00A8787F" w:rsidP="00A8787F">
      <w:pPr>
        <w:autoSpaceDE w:val="0"/>
        <w:autoSpaceDN w:val="0"/>
        <w:adjustRightInd w:val="0"/>
        <w:ind w:firstLine="709"/>
        <w:jc w:val="both"/>
        <w:rPr>
          <w:sz w:val="26"/>
          <w:szCs w:val="26"/>
        </w:rPr>
      </w:pPr>
      <w:r w:rsidRPr="00A8787F">
        <w:rPr>
          <w:sz w:val="26"/>
          <w:szCs w:val="26"/>
        </w:rPr>
        <w:t>Объем доходов фактически полученных при исполнении бюджета в 2014 году превышает поступления 2013 года на 56 процентов или на 950 млн. рублей и по расходам на 40 процентов или на 674 млн. рублей.</w:t>
      </w:r>
    </w:p>
    <w:p w:rsidR="00A8787F" w:rsidRDefault="00A8787F" w:rsidP="00A8787F">
      <w:pPr>
        <w:autoSpaceDE w:val="0"/>
        <w:autoSpaceDN w:val="0"/>
        <w:adjustRightInd w:val="0"/>
        <w:ind w:firstLine="709"/>
        <w:jc w:val="both"/>
        <w:rPr>
          <w:sz w:val="28"/>
          <w:szCs w:val="28"/>
        </w:rPr>
      </w:pPr>
    </w:p>
    <w:p w:rsidR="00A8787F" w:rsidRDefault="00A8787F" w:rsidP="00A8787F">
      <w:pPr>
        <w:autoSpaceDE w:val="0"/>
        <w:autoSpaceDN w:val="0"/>
        <w:adjustRightInd w:val="0"/>
        <w:ind w:firstLine="709"/>
        <w:jc w:val="both"/>
        <w:rPr>
          <w:sz w:val="28"/>
          <w:szCs w:val="28"/>
        </w:rPr>
      </w:pPr>
      <w:r w:rsidRPr="00E65DD4">
        <w:rPr>
          <w:sz w:val="28"/>
          <w:szCs w:val="28"/>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pt;height:202.65pt" o:ole="">
            <v:imagedata r:id="rId13" o:title=""/>
          </v:shape>
          <o:OLEObject Type="Embed" ProgID="PowerPoint.Slide.12" ShapeID="_x0000_i1025" DrawAspect="Content" ObjectID="_1488885353" r:id="rId14"/>
        </w:object>
      </w:r>
    </w:p>
    <w:p w:rsidR="00A8787F" w:rsidRDefault="00A8787F" w:rsidP="00A8787F">
      <w:pPr>
        <w:autoSpaceDE w:val="0"/>
        <w:autoSpaceDN w:val="0"/>
        <w:adjustRightInd w:val="0"/>
        <w:ind w:firstLine="709"/>
        <w:jc w:val="center"/>
        <w:rPr>
          <w:i/>
        </w:rPr>
      </w:pPr>
      <w:r>
        <w:rPr>
          <w:i/>
        </w:rPr>
        <w:t>Рисунок №5</w:t>
      </w:r>
    </w:p>
    <w:p w:rsidR="00A8787F" w:rsidRPr="00A8787F" w:rsidRDefault="00A8787F" w:rsidP="00A8787F">
      <w:pPr>
        <w:autoSpaceDE w:val="0"/>
        <w:autoSpaceDN w:val="0"/>
        <w:adjustRightInd w:val="0"/>
        <w:ind w:firstLine="709"/>
        <w:jc w:val="center"/>
        <w:rPr>
          <w:i/>
        </w:rPr>
      </w:pPr>
    </w:p>
    <w:p w:rsidR="00A8787F" w:rsidRDefault="00A8787F" w:rsidP="00A8787F">
      <w:pPr>
        <w:ind w:firstLine="567"/>
        <w:jc w:val="both"/>
        <w:rPr>
          <w:sz w:val="26"/>
          <w:szCs w:val="26"/>
        </w:rPr>
      </w:pPr>
      <w:r>
        <w:rPr>
          <w:sz w:val="26"/>
          <w:szCs w:val="26"/>
        </w:rPr>
        <w:t xml:space="preserve">Поступления в доходную часть </w:t>
      </w:r>
      <w:r w:rsidRPr="000903F7">
        <w:rPr>
          <w:sz w:val="26"/>
          <w:szCs w:val="26"/>
        </w:rPr>
        <w:t>бюджета муниципального</w:t>
      </w:r>
      <w:r>
        <w:rPr>
          <w:sz w:val="26"/>
          <w:szCs w:val="26"/>
        </w:rPr>
        <w:t xml:space="preserve"> образования превысили плановые назначения  на</w:t>
      </w:r>
      <w:r w:rsidRPr="000903F7">
        <w:rPr>
          <w:sz w:val="26"/>
          <w:szCs w:val="26"/>
        </w:rPr>
        <w:t xml:space="preserve"> </w:t>
      </w:r>
      <w:r>
        <w:rPr>
          <w:sz w:val="26"/>
          <w:szCs w:val="26"/>
        </w:rPr>
        <w:t xml:space="preserve">14 процентов или 317 млн. рублей. </w:t>
      </w:r>
    </w:p>
    <w:p w:rsidR="00A8787F" w:rsidRDefault="00A8787F" w:rsidP="00A8787F">
      <w:pPr>
        <w:ind w:firstLine="567"/>
        <w:jc w:val="both"/>
        <w:rPr>
          <w:sz w:val="26"/>
          <w:szCs w:val="26"/>
        </w:rPr>
      </w:pPr>
    </w:p>
    <w:p w:rsidR="00A8787F" w:rsidRDefault="00A8787F" w:rsidP="00A8787F">
      <w:pPr>
        <w:ind w:firstLine="567"/>
        <w:jc w:val="both"/>
        <w:rPr>
          <w:sz w:val="26"/>
          <w:szCs w:val="26"/>
        </w:rPr>
      </w:pPr>
      <w:r w:rsidRPr="000903F7">
        <w:rPr>
          <w:sz w:val="26"/>
          <w:szCs w:val="26"/>
        </w:rPr>
        <w:t>Источниками доходов местного бюджета являются налоговые и неналоговые доходы и безвозмездные поступления.</w:t>
      </w:r>
    </w:p>
    <w:p w:rsidR="00A8787F" w:rsidRDefault="00A8787F" w:rsidP="00A8787F">
      <w:pPr>
        <w:ind w:firstLine="567"/>
        <w:jc w:val="both"/>
        <w:rPr>
          <w:sz w:val="26"/>
          <w:szCs w:val="26"/>
        </w:rPr>
      </w:pPr>
    </w:p>
    <w:p w:rsidR="00A8787F" w:rsidRDefault="00A8787F" w:rsidP="00A8787F">
      <w:pPr>
        <w:ind w:firstLine="567"/>
        <w:jc w:val="both"/>
        <w:rPr>
          <w:sz w:val="26"/>
          <w:szCs w:val="26"/>
        </w:rPr>
      </w:pPr>
      <w:r w:rsidRPr="00F374F0">
        <w:rPr>
          <w:sz w:val="26"/>
          <w:szCs w:val="26"/>
        </w:rPr>
        <w:object w:dxaOrig="7181" w:dyaOrig="5401">
          <v:shape id="_x0000_i1026" type="#_x0000_t75" style="width:455.65pt;height:233pt" o:ole="">
            <v:imagedata r:id="rId15" o:title=""/>
          </v:shape>
          <o:OLEObject Type="Embed" ProgID="PowerPoint.Slide.12" ShapeID="_x0000_i1026" DrawAspect="Content" ObjectID="_1488885354" r:id="rId16"/>
        </w:object>
      </w:r>
    </w:p>
    <w:p w:rsidR="00A8787F" w:rsidRDefault="00A8787F" w:rsidP="00A8787F">
      <w:pPr>
        <w:ind w:firstLine="567"/>
        <w:jc w:val="both"/>
        <w:rPr>
          <w:sz w:val="26"/>
          <w:szCs w:val="26"/>
        </w:rPr>
      </w:pPr>
    </w:p>
    <w:p w:rsidR="00A8787F" w:rsidRDefault="00A8787F" w:rsidP="00A8787F">
      <w:pPr>
        <w:ind w:firstLine="567"/>
        <w:jc w:val="center"/>
        <w:rPr>
          <w:i/>
        </w:rPr>
      </w:pPr>
      <w:r>
        <w:rPr>
          <w:i/>
        </w:rPr>
        <w:t>Рисунок №6</w:t>
      </w:r>
    </w:p>
    <w:p w:rsidR="00A8787F" w:rsidRPr="00A8787F" w:rsidRDefault="00A8787F" w:rsidP="00A8787F">
      <w:pPr>
        <w:ind w:firstLine="567"/>
        <w:jc w:val="center"/>
        <w:rPr>
          <w:i/>
        </w:rPr>
      </w:pPr>
    </w:p>
    <w:p w:rsidR="00A8787F" w:rsidRDefault="00A8787F" w:rsidP="00A8787F">
      <w:pPr>
        <w:ind w:firstLine="567"/>
        <w:jc w:val="both"/>
        <w:rPr>
          <w:sz w:val="26"/>
          <w:szCs w:val="26"/>
        </w:rPr>
      </w:pPr>
      <w:r w:rsidRPr="000903F7">
        <w:rPr>
          <w:sz w:val="26"/>
          <w:szCs w:val="26"/>
        </w:rPr>
        <w:t xml:space="preserve">Налоговые и неналоговые доходы исполнены в объеме </w:t>
      </w:r>
      <w:r>
        <w:rPr>
          <w:sz w:val="26"/>
          <w:szCs w:val="26"/>
        </w:rPr>
        <w:t xml:space="preserve"> 450 млн. рублей при плановых назначениях 435 млн.</w:t>
      </w:r>
      <w:r w:rsidRPr="000903F7">
        <w:rPr>
          <w:sz w:val="26"/>
          <w:szCs w:val="26"/>
        </w:rPr>
        <w:t xml:space="preserve"> рублей.</w:t>
      </w:r>
      <w:r>
        <w:rPr>
          <w:sz w:val="26"/>
          <w:szCs w:val="26"/>
        </w:rPr>
        <w:t xml:space="preserve"> По сравнению</w:t>
      </w:r>
      <w:r w:rsidRPr="000903F7">
        <w:rPr>
          <w:sz w:val="26"/>
          <w:szCs w:val="26"/>
        </w:rPr>
        <w:t xml:space="preserve"> </w:t>
      </w:r>
      <w:r>
        <w:rPr>
          <w:sz w:val="26"/>
          <w:szCs w:val="26"/>
        </w:rPr>
        <w:t xml:space="preserve">с 2013 годом доходы уменьшились на 30 млн. рублей. </w:t>
      </w:r>
    </w:p>
    <w:p w:rsidR="00A8787F" w:rsidRDefault="00A8787F" w:rsidP="00A8787F">
      <w:pPr>
        <w:ind w:firstLine="567"/>
        <w:jc w:val="both"/>
        <w:rPr>
          <w:sz w:val="26"/>
          <w:szCs w:val="26"/>
        </w:rPr>
      </w:pPr>
      <w:r w:rsidRPr="000903F7">
        <w:rPr>
          <w:sz w:val="26"/>
          <w:szCs w:val="26"/>
        </w:rPr>
        <w:t xml:space="preserve">Доля налоговых и неналоговых доходов в общем объеме доходов </w:t>
      </w:r>
      <w:r>
        <w:rPr>
          <w:sz w:val="26"/>
          <w:szCs w:val="26"/>
        </w:rPr>
        <w:t xml:space="preserve">местного </w:t>
      </w:r>
      <w:r w:rsidRPr="000903F7">
        <w:rPr>
          <w:sz w:val="26"/>
          <w:szCs w:val="26"/>
        </w:rPr>
        <w:t xml:space="preserve">бюджета </w:t>
      </w:r>
      <w:r>
        <w:rPr>
          <w:sz w:val="26"/>
          <w:szCs w:val="26"/>
        </w:rPr>
        <w:t xml:space="preserve">уменьшилась </w:t>
      </w:r>
      <w:r w:rsidRPr="000903F7">
        <w:rPr>
          <w:sz w:val="26"/>
          <w:szCs w:val="26"/>
        </w:rPr>
        <w:t xml:space="preserve">по сравнению с предыдущим годом на </w:t>
      </w:r>
      <w:r>
        <w:rPr>
          <w:sz w:val="26"/>
          <w:szCs w:val="26"/>
        </w:rPr>
        <w:t>11</w:t>
      </w:r>
      <w:r w:rsidRPr="000903F7">
        <w:rPr>
          <w:sz w:val="26"/>
          <w:szCs w:val="26"/>
        </w:rPr>
        <w:t xml:space="preserve"> </w:t>
      </w:r>
      <w:r>
        <w:rPr>
          <w:sz w:val="26"/>
          <w:szCs w:val="26"/>
        </w:rPr>
        <w:t xml:space="preserve">процентов </w:t>
      </w:r>
      <w:r w:rsidRPr="000903F7">
        <w:rPr>
          <w:sz w:val="26"/>
          <w:szCs w:val="26"/>
        </w:rPr>
        <w:t xml:space="preserve"> и составила </w:t>
      </w:r>
      <w:r>
        <w:rPr>
          <w:sz w:val="26"/>
          <w:szCs w:val="26"/>
        </w:rPr>
        <w:t>17</w:t>
      </w:r>
      <w:r w:rsidRPr="000903F7">
        <w:rPr>
          <w:sz w:val="26"/>
          <w:szCs w:val="26"/>
        </w:rPr>
        <w:t xml:space="preserve"> </w:t>
      </w:r>
      <w:r>
        <w:rPr>
          <w:sz w:val="26"/>
          <w:szCs w:val="26"/>
        </w:rPr>
        <w:t>процентов</w:t>
      </w:r>
      <w:r w:rsidRPr="000903F7">
        <w:rPr>
          <w:sz w:val="26"/>
          <w:szCs w:val="26"/>
        </w:rPr>
        <w:t xml:space="preserve">. </w:t>
      </w:r>
      <w:r>
        <w:rPr>
          <w:sz w:val="26"/>
          <w:szCs w:val="26"/>
        </w:rPr>
        <w:t>Причиной снижения является уменьшение налогового потенциала и увеличения безвозмездных поступлений из областного бюджета.</w:t>
      </w:r>
    </w:p>
    <w:p w:rsidR="00A8787F" w:rsidRPr="000903F7" w:rsidRDefault="00A8787F" w:rsidP="00A8787F">
      <w:pPr>
        <w:ind w:firstLine="567"/>
        <w:jc w:val="both"/>
        <w:rPr>
          <w:sz w:val="26"/>
          <w:szCs w:val="26"/>
        </w:rPr>
      </w:pPr>
      <w:r w:rsidRPr="000903F7">
        <w:rPr>
          <w:sz w:val="26"/>
          <w:szCs w:val="26"/>
        </w:rPr>
        <w:t>В структуре налоговых и неналоговых доходов основную долю составляют: на</w:t>
      </w:r>
      <w:r>
        <w:rPr>
          <w:sz w:val="26"/>
          <w:szCs w:val="26"/>
        </w:rPr>
        <w:t>лог на доходы физических лиц – 58 процентов</w:t>
      </w:r>
      <w:r w:rsidRPr="000903F7">
        <w:rPr>
          <w:sz w:val="26"/>
          <w:szCs w:val="26"/>
        </w:rPr>
        <w:t xml:space="preserve"> и доходы от использования имущества, находящегося в муниципальной собственности – </w:t>
      </w:r>
      <w:r>
        <w:rPr>
          <w:sz w:val="26"/>
          <w:szCs w:val="26"/>
        </w:rPr>
        <w:t>17 процентов</w:t>
      </w:r>
      <w:r w:rsidRPr="000903F7">
        <w:rPr>
          <w:sz w:val="26"/>
          <w:szCs w:val="26"/>
        </w:rPr>
        <w:t xml:space="preserve">. </w:t>
      </w:r>
    </w:p>
    <w:p w:rsidR="00A8787F" w:rsidRDefault="00A8787F" w:rsidP="00A8787F">
      <w:pPr>
        <w:autoSpaceDE w:val="0"/>
        <w:autoSpaceDN w:val="0"/>
        <w:adjustRightInd w:val="0"/>
        <w:ind w:firstLine="567"/>
        <w:jc w:val="both"/>
        <w:rPr>
          <w:sz w:val="26"/>
          <w:szCs w:val="26"/>
        </w:rPr>
      </w:pPr>
      <w:r>
        <w:rPr>
          <w:sz w:val="26"/>
          <w:szCs w:val="26"/>
        </w:rPr>
        <w:t>Поступление н</w:t>
      </w:r>
      <w:r w:rsidRPr="000903F7">
        <w:rPr>
          <w:sz w:val="26"/>
          <w:szCs w:val="26"/>
        </w:rPr>
        <w:t>алог</w:t>
      </w:r>
      <w:r>
        <w:rPr>
          <w:sz w:val="26"/>
          <w:szCs w:val="26"/>
        </w:rPr>
        <w:t>а</w:t>
      </w:r>
      <w:r w:rsidRPr="000903F7">
        <w:rPr>
          <w:sz w:val="26"/>
          <w:szCs w:val="26"/>
        </w:rPr>
        <w:t xml:space="preserve"> на доходы физических лиц при годовом плане в сумме </w:t>
      </w:r>
      <w:r>
        <w:rPr>
          <w:sz w:val="26"/>
          <w:szCs w:val="26"/>
        </w:rPr>
        <w:t>253</w:t>
      </w:r>
      <w:r w:rsidRPr="000903F7">
        <w:rPr>
          <w:sz w:val="26"/>
          <w:szCs w:val="26"/>
        </w:rPr>
        <w:t xml:space="preserve"> </w:t>
      </w:r>
      <w:r>
        <w:rPr>
          <w:sz w:val="26"/>
          <w:szCs w:val="26"/>
        </w:rPr>
        <w:t>млн</w:t>
      </w:r>
      <w:r w:rsidRPr="000903F7">
        <w:rPr>
          <w:sz w:val="26"/>
          <w:szCs w:val="26"/>
        </w:rPr>
        <w:t xml:space="preserve">. рублей </w:t>
      </w:r>
      <w:r>
        <w:rPr>
          <w:sz w:val="26"/>
          <w:szCs w:val="26"/>
        </w:rPr>
        <w:t>составило</w:t>
      </w:r>
      <w:r w:rsidRPr="000903F7">
        <w:rPr>
          <w:sz w:val="26"/>
          <w:szCs w:val="26"/>
        </w:rPr>
        <w:t xml:space="preserve"> </w:t>
      </w:r>
      <w:r>
        <w:rPr>
          <w:sz w:val="26"/>
          <w:szCs w:val="26"/>
        </w:rPr>
        <w:t>263 млн.</w:t>
      </w:r>
      <w:r w:rsidRPr="000903F7">
        <w:rPr>
          <w:sz w:val="26"/>
          <w:szCs w:val="26"/>
        </w:rPr>
        <w:t xml:space="preserve"> рублей</w:t>
      </w:r>
      <w:r>
        <w:rPr>
          <w:sz w:val="26"/>
          <w:szCs w:val="26"/>
        </w:rPr>
        <w:t xml:space="preserve"> или 104 процента</w:t>
      </w:r>
      <w:r w:rsidRPr="000903F7">
        <w:rPr>
          <w:sz w:val="26"/>
          <w:szCs w:val="26"/>
        </w:rPr>
        <w:t xml:space="preserve">, со снижением </w:t>
      </w:r>
      <w:r>
        <w:rPr>
          <w:sz w:val="26"/>
          <w:szCs w:val="26"/>
        </w:rPr>
        <w:t>на 121 млн. рублей</w:t>
      </w:r>
      <w:r w:rsidRPr="000903F7">
        <w:rPr>
          <w:sz w:val="26"/>
          <w:szCs w:val="26"/>
        </w:rPr>
        <w:t xml:space="preserve"> </w:t>
      </w:r>
      <w:r>
        <w:rPr>
          <w:sz w:val="26"/>
          <w:szCs w:val="26"/>
        </w:rPr>
        <w:t xml:space="preserve">относительно </w:t>
      </w:r>
      <w:r w:rsidRPr="000903F7">
        <w:rPr>
          <w:sz w:val="26"/>
          <w:szCs w:val="26"/>
        </w:rPr>
        <w:t>201</w:t>
      </w:r>
      <w:r>
        <w:rPr>
          <w:sz w:val="26"/>
          <w:szCs w:val="26"/>
        </w:rPr>
        <w:t>3</w:t>
      </w:r>
      <w:r w:rsidRPr="000903F7">
        <w:rPr>
          <w:sz w:val="26"/>
          <w:szCs w:val="26"/>
        </w:rPr>
        <w:t xml:space="preserve"> года. </w:t>
      </w:r>
      <w:r w:rsidRPr="008B47F5">
        <w:rPr>
          <w:sz w:val="26"/>
          <w:szCs w:val="26"/>
        </w:rPr>
        <w:t xml:space="preserve">Основной причиной </w:t>
      </w:r>
      <w:r>
        <w:rPr>
          <w:sz w:val="26"/>
          <w:szCs w:val="26"/>
        </w:rPr>
        <w:t xml:space="preserve">снижения поступлений к </w:t>
      </w:r>
      <w:r w:rsidRPr="00D25CA7">
        <w:rPr>
          <w:sz w:val="26"/>
          <w:szCs w:val="26"/>
        </w:rPr>
        <w:t>уровню  2013 года</w:t>
      </w:r>
      <w:r>
        <w:rPr>
          <w:sz w:val="26"/>
          <w:szCs w:val="26"/>
        </w:rPr>
        <w:t xml:space="preserve"> </w:t>
      </w:r>
      <w:r w:rsidRPr="008B47F5">
        <w:rPr>
          <w:sz w:val="26"/>
          <w:szCs w:val="26"/>
        </w:rPr>
        <w:t xml:space="preserve">является  </w:t>
      </w:r>
      <w:r>
        <w:rPr>
          <w:sz w:val="26"/>
          <w:szCs w:val="26"/>
        </w:rPr>
        <w:t xml:space="preserve">уменьшение норматива отчислений налога в местный бюджет с 30 до 25 процентов, в суммовом выражении 53 млн. рублей. Кроме этого, снижение </w:t>
      </w:r>
      <w:r w:rsidRPr="008B47F5">
        <w:rPr>
          <w:sz w:val="26"/>
          <w:szCs w:val="26"/>
        </w:rPr>
        <w:t xml:space="preserve">поступлений </w:t>
      </w:r>
      <w:r>
        <w:rPr>
          <w:sz w:val="26"/>
          <w:szCs w:val="26"/>
        </w:rPr>
        <w:t>по отрасли «Строительство» составило 66 млн. рублей.</w:t>
      </w:r>
    </w:p>
    <w:p w:rsidR="00A8787F" w:rsidRPr="0005636F" w:rsidRDefault="00A8787F" w:rsidP="00A8787F">
      <w:pPr>
        <w:autoSpaceDE w:val="0"/>
        <w:autoSpaceDN w:val="0"/>
        <w:adjustRightInd w:val="0"/>
        <w:ind w:firstLine="567"/>
        <w:jc w:val="both"/>
        <w:rPr>
          <w:sz w:val="26"/>
          <w:szCs w:val="26"/>
        </w:rPr>
      </w:pPr>
    </w:p>
    <w:p w:rsidR="00A8787F" w:rsidRDefault="00A8787F" w:rsidP="00A8787F">
      <w:pPr>
        <w:autoSpaceDE w:val="0"/>
        <w:autoSpaceDN w:val="0"/>
        <w:adjustRightInd w:val="0"/>
        <w:ind w:firstLine="567"/>
        <w:jc w:val="both"/>
        <w:rPr>
          <w:sz w:val="26"/>
          <w:szCs w:val="26"/>
        </w:rPr>
      </w:pPr>
      <w:r w:rsidRPr="000903F7">
        <w:rPr>
          <w:sz w:val="26"/>
          <w:szCs w:val="26"/>
        </w:rPr>
        <w:t xml:space="preserve">Основные поступления НДФЛ </w:t>
      </w:r>
      <w:r>
        <w:rPr>
          <w:sz w:val="26"/>
          <w:szCs w:val="26"/>
        </w:rPr>
        <w:t xml:space="preserve">обеспечены </w:t>
      </w:r>
      <w:r w:rsidRPr="000903F7">
        <w:rPr>
          <w:sz w:val="26"/>
          <w:szCs w:val="26"/>
        </w:rPr>
        <w:t xml:space="preserve"> предприятия</w:t>
      </w:r>
      <w:r>
        <w:rPr>
          <w:sz w:val="26"/>
          <w:szCs w:val="26"/>
        </w:rPr>
        <w:t>ми</w:t>
      </w:r>
      <w:r w:rsidRPr="000903F7">
        <w:rPr>
          <w:sz w:val="26"/>
          <w:szCs w:val="26"/>
        </w:rPr>
        <w:t xml:space="preserve"> таких видов деятельности как:</w:t>
      </w:r>
    </w:p>
    <w:p w:rsidR="00A8787F" w:rsidRPr="00427BBB" w:rsidRDefault="00A8787F" w:rsidP="00A8787F">
      <w:pPr>
        <w:pStyle w:val="aa"/>
        <w:numPr>
          <w:ilvl w:val="0"/>
          <w:numId w:val="9"/>
        </w:numPr>
        <w:autoSpaceDE w:val="0"/>
        <w:autoSpaceDN w:val="0"/>
        <w:adjustRightInd w:val="0"/>
        <w:spacing w:after="0" w:line="240" w:lineRule="auto"/>
        <w:jc w:val="both"/>
        <w:rPr>
          <w:sz w:val="26"/>
          <w:szCs w:val="26"/>
        </w:rPr>
      </w:pPr>
      <w:r w:rsidRPr="00830631">
        <w:rPr>
          <w:sz w:val="26"/>
          <w:szCs w:val="26"/>
        </w:rPr>
        <w:t>добыча сырой нефти и природного газа, предоставление услуг в этих областях</w:t>
      </w:r>
      <w:r>
        <w:rPr>
          <w:sz w:val="26"/>
          <w:szCs w:val="26"/>
        </w:rPr>
        <w:t xml:space="preserve"> </w:t>
      </w:r>
      <w:r w:rsidRPr="00830631">
        <w:rPr>
          <w:sz w:val="26"/>
          <w:szCs w:val="26"/>
        </w:rPr>
        <w:t xml:space="preserve">– </w:t>
      </w:r>
      <w:r>
        <w:rPr>
          <w:sz w:val="26"/>
          <w:szCs w:val="26"/>
        </w:rPr>
        <w:t>82 млн</w:t>
      </w:r>
      <w:r w:rsidRPr="00830631">
        <w:rPr>
          <w:sz w:val="26"/>
          <w:szCs w:val="26"/>
        </w:rPr>
        <w:t>. рублей (</w:t>
      </w:r>
      <w:r>
        <w:rPr>
          <w:sz w:val="26"/>
          <w:szCs w:val="26"/>
        </w:rPr>
        <w:t>31</w:t>
      </w:r>
      <w:r w:rsidRPr="00830631">
        <w:rPr>
          <w:sz w:val="26"/>
          <w:szCs w:val="26"/>
        </w:rPr>
        <w:t xml:space="preserve"> про</w:t>
      </w:r>
      <w:r>
        <w:rPr>
          <w:sz w:val="26"/>
          <w:szCs w:val="26"/>
        </w:rPr>
        <w:t>цент</w:t>
      </w:r>
      <w:r w:rsidRPr="00830631">
        <w:rPr>
          <w:sz w:val="26"/>
          <w:szCs w:val="26"/>
        </w:rPr>
        <w:t>);</w:t>
      </w:r>
    </w:p>
    <w:p w:rsidR="00A8787F" w:rsidRDefault="00A8787F" w:rsidP="00A8787F">
      <w:pPr>
        <w:pStyle w:val="aa"/>
        <w:numPr>
          <w:ilvl w:val="0"/>
          <w:numId w:val="9"/>
        </w:numPr>
        <w:autoSpaceDE w:val="0"/>
        <w:autoSpaceDN w:val="0"/>
        <w:adjustRightInd w:val="0"/>
        <w:spacing w:after="0" w:line="240" w:lineRule="auto"/>
        <w:jc w:val="both"/>
        <w:rPr>
          <w:sz w:val="26"/>
          <w:szCs w:val="26"/>
        </w:rPr>
      </w:pPr>
      <w:r w:rsidRPr="00830631">
        <w:rPr>
          <w:sz w:val="26"/>
          <w:szCs w:val="26"/>
        </w:rPr>
        <w:t xml:space="preserve">строительство – </w:t>
      </w:r>
      <w:r>
        <w:rPr>
          <w:sz w:val="26"/>
          <w:szCs w:val="26"/>
        </w:rPr>
        <w:t>30 млн</w:t>
      </w:r>
      <w:r w:rsidRPr="00830631">
        <w:rPr>
          <w:sz w:val="26"/>
          <w:szCs w:val="26"/>
        </w:rPr>
        <w:t xml:space="preserve">. рублей или </w:t>
      </w:r>
      <w:r>
        <w:rPr>
          <w:sz w:val="26"/>
          <w:szCs w:val="26"/>
        </w:rPr>
        <w:t>11</w:t>
      </w:r>
      <w:r w:rsidRPr="00830631">
        <w:rPr>
          <w:sz w:val="26"/>
          <w:szCs w:val="26"/>
        </w:rPr>
        <w:t xml:space="preserve"> процент</w:t>
      </w:r>
      <w:r>
        <w:rPr>
          <w:sz w:val="26"/>
          <w:szCs w:val="26"/>
        </w:rPr>
        <w:t>ов</w:t>
      </w:r>
      <w:r w:rsidRPr="00830631">
        <w:rPr>
          <w:sz w:val="26"/>
          <w:szCs w:val="26"/>
        </w:rPr>
        <w:t xml:space="preserve"> от общего поступления НДФЛ;</w:t>
      </w:r>
    </w:p>
    <w:p w:rsidR="00A8787F" w:rsidRDefault="00A8787F" w:rsidP="00A8787F">
      <w:pPr>
        <w:pStyle w:val="aa"/>
        <w:numPr>
          <w:ilvl w:val="0"/>
          <w:numId w:val="9"/>
        </w:numPr>
        <w:autoSpaceDE w:val="0"/>
        <w:autoSpaceDN w:val="0"/>
        <w:adjustRightInd w:val="0"/>
        <w:spacing w:after="0" w:line="240" w:lineRule="auto"/>
        <w:jc w:val="both"/>
        <w:rPr>
          <w:sz w:val="26"/>
          <w:szCs w:val="26"/>
        </w:rPr>
      </w:pPr>
      <w:r w:rsidRPr="00830631">
        <w:rPr>
          <w:sz w:val="26"/>
          <w:szCs w:val="26"/>
        </w:rPr>
        <w:t>прочие (основная доля - поступлен</w:t>
      </w:r>
      <w:r>
        <w:rPr>
          <w:sz w:val="26"/>
          <w:szCs w:val="26"/>
        </w:rPr>
        <w:t>ия от иностранных граждан) – 37 млн</w:t>
      </w:r>
      <w:r w:rsidRPr="00830631">
        <w:rPr>
          <w:sz w:val="26"/>
          <w:szCs w:val="26"/>
        </w:rPr>
        <w:t>. рублей (</w:t>
      </w:r>
      <w:r>
        <w:rPr>
          <w:sz w:val="26"/>
          <w:szCs w:val="26"/>
        </w:rPr>
        <w:t>14</w:t>
      </w:r>
      <w:r w:rsidRPr="00830631">
        <w:rPr>
          <w:sz w:val="26"/>
          <w:szCs w:val="26"/>
        </w:rPr>
        <w:t xml:space="preserve"> процент</w:t>
      </w:r>
      <w:r>
        <w:rPr>
          <w:sz w:val="26"/>
          <w:szCs w:val="26"/>
        </w:rPr>
        <w:t>ов</w:t>
      </w:r>
      <w:r w:rsidRPr="00830631">
        <w:rPr>
          <w:sz w:val="26"/>
          <w:szCs w:val="26"/>
        </w:rPr>
        <w:t>)</w:t>
      </w:r>
      <w:r>
        <w:rPr>
          <w:sz w:val="26"/>
          <w:szCs w:val="26"/>
        </w:rPr>
        <w:t>;</w:t>
      </w:r>
    </w:p>
    <w:p w:rsidR="00A8787F" w:rsidRDefault="00A8787F" w:rsidP="00A8787F">
      <w:pPr>
        <w:pStyle w:val="aa"/>
        <w:numPr>
          <w:ilvl w:val="0"/>
          <w:numId w:val="9"/>
        </w:numPr>
        <w:autoSpaceDE w:val="0"/>
        <w:autoSpaceDN w:val="0"/>
        <w:adjustRightInd w:val="0"/>
        <w:spacing w:after="0" w:line="240" w:lineRule="auto"/>
        <w:jc w:val="both"/>
        <w:rPr>
          <w:sz w:val="26"/>
          <w:szCs w:val="26"/>
        </w:rPr>
      </w:pPr>
      <w:r w:rsidRPr="00830631">
        <w:rPr>
          <w:sz w:val="26"/>
          <w:szCs w:val="26"/>
        </w:rPr>
        <w:t xml:space="preserve">предоставление прочих видов услуг – </w:t>
      </w:r>
      <w:r>
        <w:rPr>
          <w:sz w:val="26"/>
          <w:szCs w:val="26"/>
        </w:rPr>
        <w:t>25 млн</w:t>
      </w:r>
      <w:r w:rsidRPr="00830631">
        <w:rPr>
          <w:sz w:val="26"/>
          <w:szCs w:val="26"/>
        </w:rPr>
        <w:t>. рублей (</w:t>
      </w:r>
      <w:r>
        <w:rPr>
          <w:sz w:val="26"/>
          <w:szCs w:val="26"/>
        </w:rPr>
        <w:t>10</w:t>
      </w:r>
      <w:r w:rsidRPr="00830631">
        <w:rPr>
          <w:sz w:val="26"/>
          <w:szCs w:val="26"/>
        </w:rPr>
        <w:t xml:space="preserve"> процент</w:t>
      </w:r>
      <w:r>
        <w:rPr>
          <w:sz w:val="26"/>
          <w:szCs w:val="26"/>
        </w:rPr>
        <w:t>ов);</w:t>
      </w:r>
    </w:p>
    <w:p w:rsidR="00A8787F" w:rsidRDefault="00A8787F" w:rsidP="00A8787F">
      <w:pPr>
        <w:pStyle w:val="aa"/>
        <w:numPr>
          <w:ilvl w:val="0"/>
          <w:numId w:val="9"/>
        </w:numPr>
        <w:autoSpaceDE w:val="0"/>
        <w:autoSpaceDN w:val="0"/>
        <w:adjustRightInd w:val="0"/>
        <w:spacing w:after="0" w:line="240" w:lineRule="auto"/>
        <w:jc w:val="both"/>
        <w:rPr>
          <w:sz w:val="26"/>
          <w:szCs w:val="26"/>
        </w:rPr>
      </w:pPr>
      <w:r>
        <w:rPr>
          <w:sz w:val="26"/>
          <w:szCs w:val="26"/>
        </w:rPr>
        <w:t>деятельность сухопутного транспорта (включая транспортирование по трубопроводам) – 23 млн. рублей (9 процентов).</w:t>
      </w:r>
    </w:p>
    <w:p w:rsidR="00A8787F" w:rsidRDefault="00A8787F" w:rsidP="00A8787F">
      <w:pPr>
        <w:pStyle w:val="aa"/>
        <w:autoSpaceDE w:val="0"/>
        <w:autoSpaceDN w:val="0"/>
        <w:adjustRightInd w:val="0"/>
        <w:ind w:left="1287"/>
        <w:jc w:val="both"/>
        <w:rPr>
          <w:sz w:val="26"/>
          <w:szCs w:val="26"/>
        </w:rPr>
      </w:pPr>
    </w:p>
    <w:p w:rsidR="00A8787F" w:rsidRDefault="00A8787F" w:rsidP="00A8787F">
      <w:pPr>
        <w:pStyle w:val="aa"/>
        <w:autoSpaceDE w:val="0"/>
        <w:autoSpaceDN w:val="0"/>
        <w:adjustRightInd w:val="0"/>
        <w:jc w:val="both"/>
        <w:rPr>
          <w:sz w:val="26"/>
          <w:szCs w:val="26"/>
        </w:rPr>
      </w:pPr>
      <w:r w:rsidRPr="00F374F0">
        <w:rPr>
          <w:sz w:val="26"/>
          <w:szCs w:val="26"/>
        </w:rPr>
        <w:object w:dxaOrig="7181" w:dyaOrig="5401">
          <v:shape id="_x0000_i1027" type="#_x0000_t75" style="width:443.35pt;height:239.65pt" o:ole="">
            <v:imagedata r:id="rId17" o:title=""/>
          </v:shape>
          <o:OLEObject Type="Embed" ProgID="PowerPoint.Slide.12" ShapeID="_x0000_i1027" DrawAspect="Content" ObjectID="_1488885355" r:id="rId18"/>
        </w:object>
      </w:r>
    </w:p>
    <w:p w:rsidR="00A8787F" w:rsidRPr="00A8787F" w:rsidRDefault="00A8787F" w:rsidP="00A8787F">
      <w:pPr>
        <w:pStyle w:val="aa"/>
        <w:autoSpaceDE w:val="0"/>
        <w:autoSpaceDN w:val="0"/>
        <w:adjustRightInd w:val="0"/>
        <w:jc w:val="center"/>
        <w:rPr>
          <w:rFonts w:ascii="Times New Roman" w:hAnsi="Times New Roman"/>
          <w:i/>
          <w:sz w:val="24"/>
          <w:szCs w:val="24"/>
        </w:rPr>
      </w:pPr>
      <w:r w:rsidRPr="00A8787F">
        <w:rPr>
          <w:rFonts w:ascii="Times New Roman" w:hAnsi="Times New Roman"/>
          <w:i/>
          <w:sz w:val="24"/>
          <w:szCs w:val="24"/>
        </w:rPr>
        <w:t>Рисунок №7</w:t>
      </w:r>
    </w:p>
    <w:p w:rsidR="00A8787F" w:rsidRDefault="00A8787F" w:rsidP="00A8787F">
      <w:pPr>
        <w:autoSpaceDE w:val="0"/>
        <w:autoSpaceDN w:val="0"/>
        <w:adjustRightInd w:val="0"/>
        <w:ind w:firstLine="567"/>
        <w:contextualSpacing/>
        <w:jc w:val="both"/>
        <w:rPr>
          <w:sz w:val="26"/>
          <w:szCs w:val="26"/>
        </w:rPr>
      </w:pPr>
      <w:r w:rsidRPr="000903F7">
        <w:rPr>
          <w:sz w:val="26"/>
          <w:szCs w:val="26"/>
        </w:rPr>
        <w:t xml:space="preserve">Анализируя поступление налога на доходы физических лиц по видам </w:t>
      </w:r>
      <w:r>
        <w:rPr>
          <w:sz w:val="26"/>
          <w:szCs w:val="26"/>
        </w:rPr>
        <w:t xml:space="preserve">экономической </w:t>
      </w:r>
      <w:r w:rsidRPr="000903F7">
        <w:rPr>
          <w:sz w:val="26"/>
          <w:szCs w:val="26"/>
        </w:rPr>
        <w:t xml:space="preserve">деятельности за </w:t>
      </w:r>
      <w:r>
        <w:rPr>
          <w:sz w:val="26"/>
          <w:szCs w:val="26"/>
        </w:rPr>
        <w:t>2013-2014</w:t>
      </w:r>
      <w:r w:rsidRPr="000903F7">
        <w:rPr>
          <w:sz w:val="26"/>
          <w:szCs w:val="26"/>
        </w:rPr>
        <w:t xml:space="preserve"> годы </w:t>
      </w:r>
      <w:r>
        <w:rPr>
          <w:sz w:val="26"/>
          <w:szCs w:val="26"/>
        </w:rPr>
        <w:t xml:space="preserve">(в сопоставимых условиях по нормативу отчислений) </w:t>
      </w:r>
      <w:r w:rsidRPr="000903F7">
        <w:rPr>
          <w:sz w:val="26"/>
          <w:szCs w:val="26"/>
        </w:rPr>
        <w:t>рост поступлений обеспечен</w:t>
      </w:r>
      <w:r w:rsidRPr="00042F0B">
        <w:rPr>
          <w:sz w:val="26"/>
          <w:szCs w:val="26"/>
        </w:rPr>
        <w:t xml:space="preserve"> налогоплательщиками, осуществляющими свою д</w:t>
      </w:r>
      <w:r>
        <w:rPr>
          <w:sz w:val="26"/>
          <w:szCs w:val="26"/>
        </w:rPr>
        <w:t xml:space="preserve">еятельность в таких сферах, как </w:t>
      </w:r>
      <w:r w:rsidRPr="000903F7">
        <w:rPr>
          <w:sz w:val="26"/>
          <w:szCs w:val="26"/>
        </w:rPr>
        <w:t>добыча сырой нефти и природного газа,</w:t>
      </w:r>
      <w:r>
        <w:rPr>
          <w:sz w:val="26"/>
          <w:szCs w:val="26"/>
        </w:rPr>
        <w:t xml:space="preserve"> </w:t>
      </w:r>
      <w:r w:rsidRPr="000903F7">
        <w:rPr>
          <w:sz w:val="26"/>
          <w:szCs w:val="26"/>
        </w:rPr>
        <w:t xml:space="preserve"> </w:t>
      </w:r>
      <w:r>
        <w:rPr>
          <w:sz w:val="26"/>
          <w:szCs w:val="26"/>
        </w:rPr>
        <w:t xml:space="preserve">транспортирование по трубопроводам, государственное управление и организации бюджетной сферы, а снижение поступлений  сложилось в строительстве, гостиничном и ресторанном бизнесе, деятельности прочего сухопутного транспорта, </w:t>
      </w:r>
      <w:r w:rsidRPr="00042F0B">
        <w:rPr>
          <w:sz w:val="26"/>
          <w:szCs w:val="26"/>
        </w:rPr>
        <w:t>техническо</w:t>
      </w:r>
      <w:r>
        <w:rPr>
          <w:sz w:val="26"/>
          <w:szCs w:val="26"/>
        </w:rPr>
        <w:t>е</w:t>
      </w:r>
      <w:r w:rsidRPr="00042F0B">
        <w:rPr>
          <w:sz w:val="26"/>
          <w:szCs w:val="26"/>
        </w:rPr>
        <w:t xml:space="preserve"> обслуживани</w:t>
      </w:r>
      <w:r>
        <w:rPr>
          <w:sz w:val="26"/>
          <w:szCs w:val="26"/>
        </w:rPr>
        <w:t>е</w:t>
      </w:r>
      <w:r w:rsidRPr="00042F0B">
        <w:rPr>
          <w:sz w:val="26"/>
          <w:szCs w:val="26"/>
        </w:rPr>
        <w:t xml:space="preserve"> и ремонт</w:t>
      </w:r>
      <w:r>
        <w:rPr>
          <w:sz w:val="26"/>
          <w:szCs w:val="26"/>
        </w:rPr>
        <w:t xml:space="preserve"> автотранспортных средств. </w:t>
      </w:r>
    </w:p>
    <w:p w:rsidR="00A8787F" w:rsidRDefault="00A8787F" w:rsidP="00A8787F">
      <w:pPr>
        <w:ind w:firstLine="567"/>
        <w:jc w:val="both"/>
        <w:rPr>
          <w:sz w:val="26"/>
          <w:szCs w:val="26"/>
        </w:rPr>
      </w:pPr>
      <w:r>
        <w:rPr>
          <w:sz w:val="26"/>
          <w:szCs w:val="26"/>
        </w:rPr>
        <w:t>В неналоговых доходах местного бюджета основную долю составляют платежи, получаемые в процессе осуществления деятельности органов местного самоуправления муниципального образования, по управлению муниципальной собственностью.</w:t>
      </w:r>
    </w:p>
    <w:p w:rsidR="00A8787F" w:rsidRDefault="00A8787F" w:rsidP="00A8787F">
      <w:pPr>
        <w:ind w:firstLine="567"/>
        <w:jc w:val="both"/>
        <w:rPr>
          <w:sz w:val="26"/>
          <w:szCs w:val="26"/>
        </w:rPr>
      </w:pPr>
      <w:r w:rsidRPr="000903F7">
        <w:rPr>
          <w:sz w:val="26"/>
          <w:szCs w:val="26"/>
        </w:rPr>
        <w:t>Арендные платежи за пользование муниципальным имуществом (земельными участками и другим</w:t>
      </w:r>
      <w:r>
        <w:rPr>
          <w:sz w:val="26"/>
          <w:szCs w:val="26"/>
        </w:rPr>
        <w:t>и объектами недвижимости) в 2014</w:t>
      </w:r>
      <w:r w:rsidRPr="000903F7">
        <w:rPr>
          <w:sz w:val="26"/>
          <w:szCs w:val="26"/>
        </w:rPr>
        <w:t xml:space="preserve"> году поступили с ростом на </w:t>
      </w:r>
      <w:r>
        <w:rPr>
          <w:sz w:val="26"/>
          <w:szCs w:val="26"/>
        </w:rPr>
        <w:t>17</w:t>
      </w:r>
      <w:r w:rsidRPr="000903F7">
        <w:rPr>
          <w:sz w:val="26"/>
          <w:szCs w:val="26"/>
        </w:rPr>
        <w:t xml:space="preserve"> </w:t>
      </w:r>
      <w:r>
        <w:rPr>
          <w:sz w:val="26"/>
          <w:szCs w:val="26"/>
        </w:rPr>
        <w:t xml:space="preserve">процентов </w:t>
      </w:r>
      <w:r w:rsidRPr="000903F7">
        <w:rPr>
          <w:sz w:val="26"/>
          <w:szCs w:val="26"/>
        </w:rPr>
        <w:t>от показателей 201</w:t>
      </w:r>
      <w:r>
        <w:rPr>
          <w:sz w:val="26"/>
          <w:szCs w:val="26"/>
        </w:rPr>
        <w:t>3</w:t>
      </w:r>
      <w:r w:rsidRPr="000903F7">
        <w:rPr>
          <w:sz w:val="26"/>
          <w:szCs w:val="26"/>
        </w:rPr>
        <w:t xml:space="preserve"> года и составили  </w:t>
      </w:r>
      <w:r>
        <w:rPr>
          <w:sz w:val="26"/>
          <w:szCs w:val="26"/>
        </w:rPr>
        <w:t>76 млн.</w:t>
      </w:r>
      <w:r w:rsidRPr="000903F7">
        <w:rPr>
          <w:sz w:val="26"/>
          <w:szCs w:val="26"/>
        </w:rPr>
        <w:t xml:space="preserve"> рублей</w:t>
      </w:r>
      <w:r>
        <w:rPr>
          <w:sz w:val="26"/>
          <w:szCs w:val="26"/>
        </w:rPr>
        <w:t>. Кроме этого, в 2014 году в доход местного бюджета поступила часть средств от продажи магазина «Старт»  в сумме 11 млн. рублей, согласно договору.</w:t>
      </w:r>
    </w:p>
    <w:p w:rsidR="00A8787F" w:rsidRDefault="00A8787F" w:rsidP="00A8787F">
      <w:pPr>
        <w:ind w:firstLine="567"/>
        <w:jc w:val="both"/>
        <w:rPr>
          <w:sz w:val="26"/>
          <w:szCs w:val="26"/>
        </w:rPr>
      </w:pPr>
      <w:r w:rsidRPr="000903F7">
        <w:rPr>
          <w:sz w:val="26"/>
          <w:szCs w:val="26"/>
        </w:rPr>
        <w:t>Безвозмездные поступления представлены в местном бюджете</w:t>
      </w:r>
      <w:r>
        <w:rPr>
          <w:sz w:val="26"/>
          <w:szCs w:val="26"/>
        </w:rPr>
        <w:t>:</w:t>
      </w:r>
    </w:p>
    <w:p w:rsidR="00A8787F" w:rsidRDefault="00A8787F" w:rsidP="00A8787F">
      <w:pPr>
        <w:ind w:firstLine="567"/>
        <w:jc w:val="both"/>
        <w:rPr>
          <w:sz w:val="26"/>
          <w:szCs w:val="26"/>
        </w:rPr>
      </w:pPr>
      <w:r>
        <w:rPr>
          <w:sz w:val="26"/>
          <w:szCs w:val="26"/>
        </w:rPr>
        <w:t>-</w:t>
      </w:r>
      <w:r w:rsidRPr="000903F7">
        <w:rPr>
          <w:sz w:val="26"/>
          <w:szCs w:val="26"/>
        </w:rPr>
        <w:t xml:space="preserve"> межбюджетными трансфертами из вышестоящих бюджетов бюджетной системы РФ в сумме </w:t>
      </w:r>
      <w:r>
        <w:rPr>
          <w:sz w:val="26"/>
          <w:szCs w:val="26"/>
        </w:rPr>
        <w:t>2 209 млн</w:t>
      </w:r>
      <w:r w:rsidRPr="000903F7">
        <w:rPr>
          <w:sz w:val="26"/>
          <w:szCs w:val="26"/>
        </w:rPr>
        <w:t>. рублей</w:t>
      </w:r>
      <w:r>
        <w:rPr>
          <w:sz w:val="26"/>
          <w:szCs w:val="26"/>
        </w:rPr>
        <w:t>, что в 2 раза больше поступлений 2013 года;</w:t>
      </w:r>
    </w:p>
    <w:p w:rsidR="00A8787F" w:rsidRDefault="00A8787F" w:rsidP="00A8787F">
      <w:pPr>
        <w:ind w:firstLine="567"/>
        <w:jc w:val="both"/>
        <w:rPr>
          <w:sz w:val="26"/>
          <w:szCs w:val="26"/>
        </w:rPr>
      </w:pPr>
      <w:r>
        <w:rPr>
          <w:sz w:val="26"/>
          <w:szCs w:val="26"/>
        </w:rPr>
        <w:t>-</w:t>
      </w:r>
      <w:r w:rsidRPr="000903F7">
        <w:rPr>
          <w:sz w:val="26"/>
          <w:szCs w:val="26"/>
        </w:rPr>
        <w:t xml:space="preserve"> и поступлениями от физических и юридических лиц в сумме 1 </w:t>
      </w:r>
      <w:r>
        <w:rPr>
          <w:sz w:val="26"/>
          <w:szCs w:val="26"/>
        </w:rPr>
        <w:t>млн</w:t>
      </w:r>
      <w:r w:rsidRPr="000903F7">
        <w:rPr>
          <w:sz w:val="26"/>
          <w:szCs w:val="26"/>
        </w:rPr>
        <w:t xml:space="preserve">. рублей. </w:t>
      </w:r>
    </w:p>
    <w:p w:rsidR="00A8787F" w:rsidRDefault="00A8787F" w:rsidP="00A8787F">
      <w:pPr>
        <w:ind w:firstLine="567"/>
        <w:jc w:val="both"/>
        <w:rPr>
          <w:sz w:val="26"/>
          <w:szCs w:val="26"/>
        </w:rPr>
      </w:pPr>
      <w:r w:rsidRPr="000903F7">
        <w:rPr>
          <w:sz w:val="26"/>
          <w:szCs w:val="26"/>
        </w:rPr>
        <w:t>В 201</w:t>
      </w:r>
      <w:r>
        <w:rPr>
          <w:sz w:val="26"/>
          <w:szCs w:val="26"/>
        </w:rPr>
        <w:t>4</w:t>
      </w:r>
      <w:r w:rsidRPr="000903F7">
        <w:rPr>
          <w:sz w:val="26"/>
          <w:szCs w:val="26"/>
        </w:rPr>
        <w:t xml:space="preserve"> году общая доля безвозмездных поступлений </w:t>
      </w:r>
      <w:r>
        <w:rPr>
          <w:sz w:val="26"/>
          <w:szCs w:val="26"/>
        </w:rPr>
        <w:t xml:space="preserve">составила 83 процента в общей сумме доходов местного бюджета и увеличилась </w:t>
      </w:r>
      <w:r w:rsidRPr="000903F7">
        <w:rPr>
          <w:sz w:val="26"/>
          <w:szCs w:val="26"/>
        </w:rPr>
        <w:t xml:space="preserve">на </w:t>
      </w:r>
      <w:r>
        <w:rPr>
          <w:sz w:val="26"/>
          <w:szCs w:val="26"/>
        </w:rPr>
        <w:t>11 процентов</w:t>
      </w:r>
      <w:r w:rsidRPr="000903F7">
        <w:rPr>
          <w:sz w:val="26"/>
          <w:szCs w:val="26"/>
        </w:rPr>
        <w:t xml:space="preserve"> в общем объеме доходов  бюджета. </w:t>
      </w:r>
      <w:r>
        <w:rPr>
          <w:sz w:val="26"/>
          <w:szCs w:val="26"/>
        </w:rPr>
        <w:t>Основная причина  – значительный</w:t>
      </w:r>
      <w:r w:rsidRPr="000903F7">
        <w:rPr>
          <w:sz w:val="26"/>
          <w:szCs w:val="26"/>
        </w:rPr>
        <w:t xml:space="preserve">  </w:t>
      </w:r>
      <w:r>
        <w:rPr>
          <w:sz w:val="26"/>
          <w:szCs w:val="26"/>
        </w:rPr>
        <w:t>рост</w:t>
      </w:r>
      <w:r w:rsidRPr="000903F7">
        <w:rPr>
          <w:sz w:val="26"/>
          <w:szCs w:val="26"/>
        </w:rPr>
        <w:t xml:space="preserve"> </w:t>
      </w:r>
      <w:r>
        <w:rPr>
          <w:sz w:val="26"/>
          <w:szCs w:val="26"/>
        </w:rPr>
        <w:t>поступлений субсидий</w:t>
      </w:r>
      <w:r w:rsidRPr="000903F7">
        <w:rPr>
          <w:sz w:val="26"/>
          <w:szCs w:val="26"/>
        </w:rPr>
        <w:t xml:space="preserve"> из </w:t>
      </w:r>
      <w:r>
        <w:rPr>
          <w:sz w:val="26"/>
          <w:szCs w:val="26"/>
        </w:rPr>
        <w:t xml:space="preserve">областного бюджета на софинансирование расходных обязательств муниципального образования.  </w:t>
      </w:r>
    </w:p>
    <w:p w:rsidR="00A8787F" w:rsidRDefault="00A8787F" w:rsidP="00A8787F">
      <w:pPr>
        <w:ind w:firstLine="567"/>
        <w:jc w:val="both"/>
        <w:rPr>
          <w:sz w:val="26"/>
          <w:szCs w:val="26"/>
        </w:rPr>
      </w:pPr>
      <w:r>
        <w:rPr>
          <w:sz w:val="26"/>
          <w:szCs w:val="26"/>
        </w:rPr>
        <w:t>Всего в 2014 году</w:t>
      </w:r>
      <w:r w:rsidRPr="00873841">
        <w:rPr>
          <w:sz w:val="26"/>
          <w:szCs w:val="26"/>
        </w:rPr>
        <w:t xml:space="preserve"> </w:t>
      </w:r>
      <w:r>
        <w:rPr>
          <w:sz w:val="26"/>
          <w:szCs w:val="26"/>
        </w:rPr>
        <w:t xml:space="preserve">с хозяйствующих субъектов, осуществляющих деятельность на территории муниципального образования,  собрано 1 732 млн. рублей налоговых доходов, из которых 19 процентов или 332 млн. рублей </w:t>
      </w:r>
      <w:r>
        <w:rPr>
          <w:sz w:val="26"/>
          <w:szCs w:val="26"/>
        </w:rPr>
        <w:lastRenderedPageBreak/>
        <w:t xml:space="preserve">поступили в соответствии с законодательством в федеральный бюджет, 61 процент  то есть 1 053 млн. рублей стало доходами областного бюджета и 20 процентов или 347 млн. рублей осталось на территории муниципального образования для реализации расходных обязательств городского округа. </w:t>
      </w:r>
    </w:p>
    <w:p w:rsidR="00A8787F" w:rsidRDefault="00A8787F" w:rsidP="00A8787F">
      <w:pPr>
        <w:ind w:firstLine="567"/>
        <w:jc w:val="both"/>
        <w:rPr>
          <w:sz w:val="26"/>
          <w:szCs w:val="26"/>
        </w:rPr>
      </w:pPr>
      <w:r>
        <w:rPr>
          <w:sz w:val="26"/>
          <w:szCs w:val="26"/>
        </w:rPr>
        <w:t>По сравнению с 2013 годом, доля доходов, остающихся в местном бюджете, увеличилась на 4 процента в связи с изменением законодательства и передачей отдельных налогов в доходы местного бюджета, в основном, с целью   формирования муниципального дорожного фонда.</w:t>
      </w:r>
    </w:p>
    <w:p w:rsidR="00A8787F" w:rsidRDefault="00A8787F" w:rsidP="00A8787F">
      <w:pPr>
        <w:ind w:firstLine="567"/>
        <w:jc w:val="both"/>
        <w:rPr>
          <w:sz w:val="26"/>
          <w:szCs w:val="26"/>
        </w:rPr>
      </w:pPr>
    </w:p>
    <w:p w:rsidR="00A8787F" w:rsidRDefault="00A8787F" w:rsidP="00A8787F">
      <w:pPr>
        <w:ind w:firstLine="567"/>
        <w:jc w:val="both"/>
        <w:rPr>
          <w:sz w:val="26"/>
          <w:szCs w:val="26"/>
        </w:rPr>
      </w:pPr>
      <w:r w:rsidRPr="005953DE">
        <w:rPr>
          <w:sz w:val="26"/>
          <w:szCs w:val="26"/>
        </w:rPr>
        <w:object w:dxaOrig="7181" w:dyaOrig="5401">
          <v:shape id="_x0000_i1028" type="#_x0000_t75" style="width:451pt;height:248.35pt" o:ole="">
            <v:imagedata r:id="rId19" o:title=""/>
          </v:shape>
          <o:OLEObject Type="Embed" ProgID="PowerPoint.Slide.12" ShapeID="_x0000_i1028" DrawAspect="Content" ObjectID="_1488885356" r:id="rId20"/>
        </w:object>
      </w:r>
    </w:p>
    <w:p w:rsidR="00A8787F" w:rsidRPr="00A8787F" w:rsidRDefault="00A8787F" w:rsidP="00A8787F">
      <w:pPr>
        <w:ind w:firstLine="567"/>
        <w:jc w:val="center"/>
        <w:rPr>
          <w:i/>
        </w:rPr>
      </w:pPr>
      <w:r>
        <w:rPr>
          <w:i/>
        </w:rPr>
        <w:t>Рисунок №8</w:t>
      </w:r>
    </w:p>
    <w:p w:rsidR="00A8787F" w:rsidRDefault="00A8787F" w:rsidP="00A8787F">
      <w:pPr>
        <w:ind w:firstLine="567"/>
        <w:jc w:val="both"/>
        <w:rPr>
          <w:sz w:val="26"/>
          <w:szCs w:val="26"/>
        </w:rPr>
      </w:pPr>
    </w:p>
    <w:p w:rsidR="00A8787F" w:rsidRDefault="00A8787F" w:rsidP="00A8787F">
      <w:pPr>
        <w:jc w:val="both"/>
        <w:rPr>
          <w:sz w:val="26"/>
          <w:szCs w:val="26"/>
        </w:rPr>
      </w:pPr>
      <w:r>
        <w:rPr>
          <w:sz w:val="26"/>
          <w:szCs w:val="26"/>
        </w:rPr>
        <w:t xml:space="preserve">        </w:t>
      </w:r>
      <w:r w:rsidRPr="000903F7">
        <w:rPr>
          <w:sz w:val="26"/>
          <w:szCs w:val="26"/>
        </w:rPr>
        <w:t>Расходы бюджета муниципального образования составили в 201</w:t>
      </w:r>
      <w:r>
        <w:rPr>
          <w:sz w:val="26"/>
          <w:szCs w:val="26"/>
        </w:rPr>
        <w:t>4</w:t>
      </w:r>
      <w:r w:rsidRPr="000903F7">
        <w:rPr>
          <w:sz w:val="26"/>
          <w:szCs w:val="26"/>
        </w:rPr>
        <w:t xml:space="preserve"> году </w:t>
      </w:r>
      <w:r>
        <w:rPr>
          <w:sz w:val="26"/>
          <w:szCs w:val="26"/>
        </w:rPr>
        <w:t>2 361 млн</w:t>
      </w:r>
      <w:r w:rsidRPr="000903F7">
        <w:rPr>
          <w:sz w:val="26"/>
          <w:szCs w:val="26"/>
        </w:rPr>
        <w:t xml:space="preserve">. рублей, что  на </w:t>
      </w:r>
      <w:r>
        <w:rPr>
          <w:sz w:val="26"/>
          <w:szCs w:val="26"/>
        </w:rPr>
        <w:t>675 млн</w:t>
      </w:r>
      <w:r w:rsidRPr="000903F7">
        <w:rPr>
          <w:sz w:val="26"/>
          <w:szCs w:val="26"/>
        </w:rPr>
        <w:t>. рублей превышает показатель 201</w:t>
      </w:r>
      <w:r>
        <w:rPr>
          <w:sz w:val="26"/>
          <w:szCs w:val="26"/>
        </w:rPr>
        <w:t>3</w:t>
      </w:r>
      <w:r w:rsidRPr="000903F7">
        <w:rPr>
          <w:sz w:val="26"/>
          <w:szCs w:val="26"/>
        </w:rPr>
        <w:t xml:space="preserve"> года. </w:t>
      </w:r>
      <w:r>
        <w:rPr>
          <w:sz w:val="26"/>
          <w:szCs w:val="26"/>
        </w:rPr>
        <w:t>Плановые назначения по расходам исполнены на 81 процент.</w:t>
      </w:r>
    </w:p>
    <w:p w:rsidR="00A8787F" w:rsidRDefault="00A8787F" w:rsidP="00A8787F">
      <w:pPr>
        <w:ind w:firstLine="567"/>
        <w:jc w:val="both"/>
        <w:rPr>
          <w:sz w:val="26"/>
          <w:szCs w:val="26"/>
        </w:rPr>
      </w:pPr>
      <w:r>
        <w:rPr>
          <w:sz w:val="26"/>
          <w:szCs w:val="26"/>
        </w:rPr>
        <w:t>В 2014 году</w:t>
      </w:r>
      <w:r w:rsidRPr="000903F7">
        <w:rPr>
          <w:sz w:val="26"/>
          <w:szCs w:val="26"/>
        </w:rPr>
        <w:t xml:space="preserve"> </w:t>
      </w:r>
      <w:r>
        <w:rPr>
          <w:sz w:val="26"/>
          <w:szCs w:val="26"/>
        </w:rPr>
        <w:t>на</w:t>
      </w:r>
      <w:r w:rsidRPr="000903F7">
        <w:rPr>
          <w:sz w:val="26"/>
          <w:szCs w:val="26"/>
        </w:rPr>
        <w:t xml:space="preserve"> социальную </w:t>
      </w:r>
      <w:r>
        <w:rPr>
          <w:sz w:val="26"/>
          <w:szCs w:val="26"/>
        </w:rPr>
        <w:t>сферу из бюджета направлено</w:t>
      </w:r>
      <w:r w:rsidRPr="000903F7">
        <w:rPr>
          <w:sz w:val="26"/>
          <w:szCs w:val="26"/>
        </w:rPr>
        <w:t xml:space="preserve"> </w:t>
      </w:r>
      <w:r>
        <w:rPr>
          <w:sz w:val="26"/>
          <w:szCs w:val="26"/>
        </w:rPr>
        <w:t>33 процента общей суммы расходов или 781 млн. рублей, а на</w:t>
      </w:r>
      <w:r w:rsidRPr="000903F7">
        <w:rPr>
          <w:sz w:val="26"/>
          <w:szCs w:val="26"/>
        </w:rPr>
        <w:t xml:space="preserve"> расходы в области экономики и жилищно-коммунального хозяйства направлено </w:t>
      </w:r>
      <w:r>
        <w:rPr>
          <w:sz w:val="26"/>
          <w:szCs w:val="26"/>
        </w:rPr>
        <w:t>58 процентов</w:t>
      </w:r>
      <w:r w:rsidRPr="000903F7">
        <w:rPr>
          <w:sz w:val="26"/>
          <w:szCs w:val="26"/>
        </w:rPr>
        <w:t xml:space="preserve"> </w:t>
      </w:r>
      <w:r>
        <w:rPr>
          <w:sz w:val="26"/>
          <w:szCs w:val="26"/>
        </w:rPr>
        <w:t xml:space="preserve">от </w:t>
      </w:r>
      <w:r w:rsidRPr="000903F7">
        <w:rPr>
          <w:sz w:val="26"/>
          <w:szCs w:val="26"/>
        </w:rPr>
        <w:t>объема расходов бюджета или</w:t>
      </w:r>
      <w:r>
        <w:rPr>
          <w:sz w:val="26"/>
          <w:szCs w:val="26"/>
        </w:rPr>
        <w:t xml:space="preserve">  </w:t>
      </w:r>
      <w:r w:rsidRPr="000903F7">
        <w:rPr>
          <w:sz w:val="26"/>
          <w:szCs w:val="26"/>
        </w:rPr>
        <w:t xml:space="preserve"> </w:t>
      </w:r>
      <w:r>
        <w:rPr>
          <w:sz w:val="26"/>
          <w:szCs w:val="26"/>
        </w:rPr>
        <w:t>1 376 млн. рублей, что</w:t>
      </w:r>
      <w:r w:rsidRPr="000903F7">
        <w:rPr>
          <w:sz w:val="26"/>
          <w:szCs w:val="26"/>
        </w:rPr>
        <w:t xml:space="preserve"> на </w:t>
      </w:r>
      <w:r>
        <w:rPr>
          <w:sz w:val="26"/>
          <w:szCs w:val="26"/>
        </w:rPr>
        <w:t>513 млн</w:t>
      </w:r>
      <w:r w:rsidRPr="000903F7">
        <w:rPr>
          <w:sz w:val="26"/>
          <w:szCs w:val="26"/>
        </w:rPr>
        <w:t xml:space="preserve">. рублей больше </w:t>
      </w:r>
      <w:r>
        <w:rPr>
          <w:sz w:val="26"/>
          <w:szCs w:val="26"/>
        </w:rPr>
        <w:t xml:space="preserve">объема </w:t>
      </w:r>
      <w:r w:rsidRPr="000903F7">
        <w:rPr>
          <w:sz w:val="26"/>
          <w:szCs w:val="26"/>
        </w:rPr>
        <w:t>финансирования 201</w:t>
      </w:r>
      <w:r>
        <w:rPr>
          <w:sz w:val="26"/>
          <w:szCs w:val="26"/>
        </w:rPr>
        <w:t>3</w:t>
      </w:r>
      <w:r w:rsidRPr="000903F7">
        <w:rPr>
          <w:sz w:val="26"/>
          <w:szCs w:val="26"/>
        </w:rPr>
        <w:t xml:space="preserve"> года. </w:t>
      </w:r>
    </w:p>
    <w:p w:rsidR="00A8787F" w:rsidRDefault="00A8787F" w:rsidP="00A8787F">
      <w:pPr>
        <w:jc w:val="both"/>
        <w:rPr>
          <w:sz w:val="26"/>
          <w:szCs w:val="26"/>
        </w:rPr>
      </w:pPr>
      <w:r w:rsidRPr="005953DE">
        <w:rPr>
          <w:sz w:val="26"/>
          <w:szCs w:val="26"/>
        </w:rPr>
        <w:object w:dxaOrig="7181" w:dyaOrig="5401">
          <v:shape id="_x0000_i1029" type="#_x0000_t75" style="width:458.65pt;height:318.35pt" o:ole="">
            <v:imagedata r:id="rId21" o:title=""/>
          </v:shape>
          <o:OLEObject Type="Embed" ProgID="PowerPoint.Slide.12" ShapeID="_x0000_i1029" DrawAspect="Content" ObjectID="_1488885357" r:id="rId22"/>
        </w:object>
      </w:r>
    </w:p>
    <w:p w:rsidR="00A8787F" w:rsidRDefault="00A8787F" w:rsidP="00A8787F">
      <w:pPr>
        <w:jc w:val="both"/>
        <w:rPr>
          <w:sz w:val="26"/>
          <w:szCs w:val="26"/>
        </w:rPr>
      </w:pPr>
    </w:p>
    <w:p w:rsidR="00A8787F" w:rsidRDefault="00A8787F" w:rsidP="00A8787F">
      <w:pPr>
        <w:ind w:firstLine="567"/>
        <w:jc w:val="both"/>
        <w:rPr>
          <w:sz w:val="26"/>
          <w:szCs w:val="26"/>
        </w:rPr>
      </w:pPr>
    </w:p>
    <w:p w:rsidR="00A8787F" w:rsidRPr="00A8787F" w:rsidRDefault="00A8787F" w:rsidP="00A8787F">
      <w:pPr>
        <w:ind w:firstLine="567"/>
        <w:jc w:val="center"/>
        <w:rPr>
          <w:i/>
        </w:rPr>
      </w:pPr>
      <w:r w:rsidRPr="00A8787F">
        <w:rPr>
          <w:i/>
        </w:rPr>
        <w:t>Рисунок №</w:t>
      </w:r>
      <w:r>
        <w:rPr>
          <w:i/>
        </w:rPr>
        <w:t xml:space="preserve"> </w:t>
      </w:r>
      <w:r w:rsidRPr="00A8787F">
        <w:rPr>
          <w:i/>
        </w:rPr>
        <w:t>9</w:t>
      </w:r>
    </w:p>
    <w:p w:rsidR="00A8787F" w:rsidRPr="00A8787F" w:rsidRDefault="00A8787F" w:rsidP="00A8787F">
      <w:pPr>
        <w:ind w:firstLine="567"/>
        <w:jc w:val="center"/>
        <w:rPr>
          <w:i/>
          <w:sz w:val="18"/>
          <w:szCs w:val="18"/>
        </w:rPr>
      </w:pPr>
    </w:p>
    <w:p w:rsidR="00A8787F" w:rsidRDefault="00A8787F" w:rsidP="00A8787F">
      <w:pPr>
        <w:ind w:firstLine="567"/>
        <w:jc w:val="both"/>
        <w:rPr>
          <w:sz w:val="26"/>
          <w:szCs w:val="26"/>
        </w:rPr>
      </w:pPr>
      <w:r>
        <w:rPr>
          <w:sz w:val="26"/>
          <w:szCs w:val="26"/>
        </w:rPr>
        <w:t xml:space="preserve">Основные направления расходов бюджета - это финансирование: </w:t>
      </w:r>
    </w:p>
    <w:p w:rsidR="00A8787F" w:rsidRDefault="00A8787F" w:rsidP="00A8787F">
      <w:pPr>
        <w:jc w:val="both"/>
        <w:rPr>
          <w:sz w:val="26"/>
          <w:szCs w:val="26"/>
        </w:rPr>
      </w:pPr>
      <w:r>
        <w:rPr>
          <w:sz w:val="26"/>
          <w:szCs w:val="26"/>
        </w:rPr>
        <w:t>- жилищно-коммунального хозяйства, на что в 2014 году направлено 934 млн. рублей;</w:t>
      </w:r>
    </w:p>
    <w:p w:rsidR="00A8787F" w:rsidRDefault="00A8787F" w:rsidP="00A8787F">
      <w:pPr>
        <w:jc w:val="both"/>
        <w:rPr>
          <w:sz w:val="26"/>
          <w:szCs w:val="26"/>
        </w:rPr>
      </w:pPr>
      <w:r>
        <w:rPr>
          <w:sz w:val="26"/>
          <w:szCs w:val="26"/>
        </w:rPr>
        <w:t>- обеспечение учреждений и мероприятий в сфере образования с объемом средств 617 млн. рублей;</w:t>
      </w:r>
    </w:p>
    <w:p w:rsidR="00A8787F" w:rsidRDefault="00A8787F" w:rsidP="00A8787F">
      <w:pPr>
        <w:jc w:val="both"/>
        <w:rPr>
          <w:sz w:val="26"/>
          <w:szCs w:val="26"/>
        </w:rPr>
      </w:pPr>
      <w:r>
        <w:rPr>
          <w:sz w:val="26"/>
          <w:szCs w:val="26"/>
        </w:rPr>
        <w:t>- и расходов в сфере экономики – 442 тыс. рублей.</w:t>
      </w:r>
    </w:p>
    <w:p w:rsidR="00A8787F" w:rsidRDefault="00A8787F" w:rsidP="00A8787F">
      <w:pPr>
        <w:ind w:firstLine="567"/>
        <w:jc w:val="both"/>
        <w:rPr>
          <w:sz w:val="26"/>
          <w:szCs w:val="26"/>
        </w:rPr>
      </w:pPr>
      <w:r>
        <w:rPr>
          <w:sz w:val="26"/>
          <w:szCs w:val="26"/>
        </w:rPr>
        <w:t>По экономической структуре основное направление расходов - это</w:t>
      </w:r>
      <w:r w:rsidRPr="0097188D">
        <w:rPr>
          <w:sz w:val="26"/>
          <w:szCs w:val="26"/>
        </w:rPr>
        <w:t xml:space="preserve"> </w:t>
      </w:r>
      <w:r>
        <w:rPr>
          <w:sz w:val="26"/>
          <w:szCs w:val="26"/>
        </w:rPr>
        <w:t>б</w:t>
      </w:r>
      <w:r w:rsidRPr="000903F7">
        <w:rPr>
          <w:sz w:val="26"/>
          <w:szCs w:val="26"/>
        </w:rPr>
        <w:t>юджетные инвестиции</w:t>
      </w:r>
      <w:r>
        <w:rPr>
          <w:sz w:val="26"/>
          <w:szCs w:val="26"/>
        </w:rPr>
        <w:t xml:space="preserve"> с объемом вложений 48 процентов от общей суммы расходов или 1 138 млн. рублей, с ростом по отношению к 2013 году в 1,6 раза </w:t>
      </w:r>
      <w:r w:rsidRPr="000903F7">
        <w:rPr>
          <w:sz w:val="26"/>
          <w:szCs w:val="26"/>
        </w:rPr>
        <w:t xml:space="preserve">или </w:t>
      </w:r>
      <w:r>
        <w:rPr>
          <w:sz w:val="26"/>
          <w:szCs w:val="26"/>
        </w:rPr>
        <w:t>на 461 млн. рублей,  и расходы на оплату труда работников муниципальных учреждений в объеме 23 процента общей суммы расходов или 550 млн. рублей</w:t>
      </w:r>
      <w:r w:rsidRPr="000903F7">
        <w:rPr>
          <w:sz w:val="26"/>
          <w:szCs w:val="26"/>
        </w:rPr>
        <w:t>.</w:t>
      </w:r>
    </w:p>
    <w:p w:rsidR="00A8787F" w:rsidRDefault="00A8787F" w:rsidP="00A8787F">
      <w:pPr>
        <w:widowControl w:val="0"/>
        <w:autoSpaceDE w:val="0"/>
        <w:autoSpaceDN w:val="0"/>
        <w:adjustRightInd w:val="0"/>
        <w:ind w:firstLine="539"/>
        <w:contextualSpacing/>
        <w:jc w:val="both"/>
        <w:rPr>
          <w:sz w:val="26"/>
          <w:szCs w:val="26"/>
        </w:rPr>
      </w:pPr>
      <w:r>
        <w:rPr>
          <w:sz w:val="26"/>
          <w:szCs w:val="26"/>
        </w:rPr>
        <w:t xml:space="preserve">  </w:t>
      </w:r>
      <w:r w:rsidRPr="005953DE">
        <w:rPr>
          <w:sz w:val="26"/>
          <w:szCs w:val="26"/>
        </w:rPr>
        <w:object w:dxaOrig="7181" w:dyaOrig="5401">
          <v:shape id="_x0000_i1030" type="#_x0000_t75" style="width:473pt;height:242.35pt" o:ole="">
            <v:imagedata r:id="rId23" o:title=""/>
          </v:shape>
          <o:OLEObject Type="Embed" ProgID="PowerPoint.Slide.12" ShapeID="_x0000_i1030" DrawAspect="Content" ObjectID="_1488885358" r:id="rId24"/>
        </w:object>
      </w:r>
    </w:p>
    <w:p w:rsidR="00A8787F" w:rsidRPr="00A8787F" w:rsidRDefault="00A8787F" w:rsidP="00A8787F">
      <w:pPr>
        <w:widowControl w:val="0"/>
        <w:autoSpaceDE w:val="0"/>
        <w:autoSpaceDN w:val="0"/>
        <w:adjustRightInd w:val="0"/>
        <w:ind w:firstLine="539"/>
        <w:contextualSpacing/>
        <w:jc w:val="center"/>
        <w:rPr>
          <w:i/>
        </w:rPr>
      </w:pPr>
      <w:r>
        <w:rPr>
          <w:i/>
        </w:rPr>
        <w:t>Рисунок №10</w:t>
      </w:r>
    </w:p>
    <w:p w:rsidR="00A8787F" w:rsidRDefault="00A8787F" w:rsidP="00A8787F">
      <w:pPr>
        <w:ind w:firstLine="567"/>
        <w:jc w:val="both"/>
        <w:rPr>
          <w:sz w:val="26"/>
          <w:szCs w:val="26"/>
        </w:rPr>
      </w:pPr>
    </w:p>
    <w:p w:rsidR="00A8787F" w:rsidRDefault="00A8787F" w:rsidP="00A8787F">
      <w:pPr>
        <w:ind w:firstLine="567"/>
        <w:jc w:val="both"/>
        <w:rPr>
          <w:sz w:val="26"/>
          <w:szCs w:val="26"/>
        </w:rPr>
      </w:pPr>
      <w:r>
        <w:rPr>
          <w:sz w:val="26"/>
          <w:szCs w:val="26"/>
        </w:rPr>
        <w:t xml:space="preserve">Выполняя задачу по переходу на программное финансирование расходов местного бюджета уже в 2014 году объем средств на реализацию программ </w:t>
      </w:r>
      <w:r w:rsidRPr="00B657E9">
        <w:rPr>
          <w:sz w:val="26"/>
          <w:szCs w:val="26"/>
        </w:rPr>
        <w:t>составил 78 процентов всех расходов бюджета. На финансирование программных мероприятий направлено 1 831 млн. рублей, из которых 1 119 млн. рублей – это расходы инвестиционного характера.</w:t>
      </w:r>
    </w:p>
    <w:p w:rsidR="00A8787F" w:rsidRDefault="00A8787F" w:rsidP="00A8787F">
      <w:pPr>
        <w:ind w:firstLine="567"/>
        <w:jc w:val="both"/>
        <w:rPr>
          <w:b/>
          <w:sz w:val="26"/>
          <w:szCs w:val="26"/>
        </w:rPr>
      </w:pPr>
    </w:p>
    <w:p w:rsidR="00A064B6" w:rsidRDefault="00A064B6" w:rsidP="00B657E9">
      <w:pPr>
        <w:jc w:val="both"/>
        <w:rPr>
          <w:color w:val="FF0000"/>
          <w:sz w:val="28"/>
          <w:szCs w:val="28"/>
        </w:rPr>
      </w:pPr>
    </w:p>
    <w:p w:rsidR="00A064B6" w:rsidRPr="00B657E9" w:rsidRDefault="00A064B6" w:rsidP="00A064B6">
      <w:pPr>
        <w:ind w:firstLine="540"/>
        <w:jc w:val="center"/>
        <w:rPr>
          <w:b/>
          <w:sz w:val="26"/>
          <w:szCs w:val="26"/>
        </w:rPr>
      </w:pPr>
      <w:r w:rsidRPr="00B657E9">
        <w:rPr>
          <w:b/>
          <w:sz w:val="26"/>
          <w:szCs w:val="26"/>
        </w:rPr>
        <w:t>Муниципальное имущество</w:t>
      </w:r>
    </w:p>
    <w:p w:rsidR="00A064B6" w:rsidRDefault="00A064B6" w:rsidP="00A064B6">
      <w:pPr>
        <w:ind w:firstLine="540"/>
        <w:jc w:val="both"/>
        <w:rPr>
          <w:b/>
          <w:sz w:val="26"/>
          <w:szCs w:val="26"/>
        </w:rPr>
      </w:pPr>
    </w:p>
    <w:p w:rsidR="00BF002D" w:rsidRPr="00A064B6" w:rsidRDefault="00BF002D" w:rsidP="00A064B6">
      <w:pPr>
        <w:ind w:firstLine="540"/>
        <w:jc w:val="both"/>
        <w:rPr>
          <w:b/>
          <w:sz w:val="26"/>
          <w:szCs w:val="26"/>
        </w:rPr>
      </w:pPr>
    </w:p>
    <w:p w:rsidR="00B657E9" w:rsidRDefault="00B657E9" w:rsidP="00B657E9">
      <w:pPr>
        <w:jc w:val="both"/>
        <w:rPr>
          <w:sz w:val="26"/>
          <w:szCs w:val="26"/>
        </w:rPr>
      </w:pPr>
      <w:r>
        <w:rPr>
          <w:sz w:val="26"/>
          <w:szCs w:val="26"/>
        </w:rPr>
        <w:t xml:space="preserve">           </w:t>
      </w:r>
      <w:r w:rsidRPr="00BF71B1">
        <w:rPr>
          <w:sz w:val="26"/>
          <w:szCs w:val="26"/>
        </w:rPr>
        <w:t>По состоянию на 01.01.201</w:t>
      </w:r>
      <w:r>
        <w:rPr>
          <w:sz w:val="26"/>
          <w:szCs w:val="26"/>
        </w:rPr>
        <w:t>5</w:t>
      </w:r>
      <w:r w:rsidRPr="00BF71B1">
        <w:rPr>
          <w:sz w:val="26"/>
          <w:szCs w:val="26"/>
        </w:rPr>
        <w:t xml:space="preserve"> г. </w:t>
      </w:r>
      <w:r w:rsidRPr="00DB1580">
        <w:rPr>
          <w:sz w:val="26"/>
          <w:szCs w:val="26"/>
        </w:rPr>
        <w:t>на территории МО «Городской округ Ноглик</w:t>
      </w:r>
      <w:r>
        <w:rPr>
          <w:sz w:val="26"/>
          <w:szCs w:val="26"/>
        </w:rPr>
        <w:t>ский» функционируют</w:t>
      </w:r>
      <w:r w:rsidRPr="00DB1580">
        <w:rPr>
          <w:sz w:val="26"/>
          <w:szCs w:val="26"/>
        </w:rPr>
        <w:t xml:space="preserve"> </w:t>
      </w:r>
      <w:r>
        <w:rPr>
          <w:sz w:val="26"/>
          <w:szCs w:val="26"/>
        </w:rPr>
        <w:t>2</w:t>
      </w:r>
      <w:r w:rsidRPr="00DB1580">
        <w:rPr>
          <w:sz w:val="26"/>
          <w:szCs w:val="26"/>
        </w:rPr>
        <w:t xml:space="preserve"> </w:t>
      </w:r>
      <w:r>
        <w:rPr>
          <w:sz w:val="26"/>
          <w:szCs w:val="26"/>
        </w:rPr>
        <w:t xml:space="preserve">муниципальных </w:t>
      </w:r>
      <w:r w:rsidRPr="00DB1580">
        <w:rPr>
          <w:sz w:val="26"/>
          <w:szCs w:val="26"/>
        </w:rPr>
        <w:t>унитарн</w:t>
      </w:r>
      <w:r>
        <w:rPr>
          <w:sz w:val="26"/>
          <w:szCs w:val="26"/>
        </w:rPr>
        <w:t xml:space="preserve">ых предприятия </w:t>
      </w:r>
      <w:r w:rsidRPr="00CC138A">
        <w:rPr>
          <w:sz w:val="26"/>
          <w:szCs w:val="26"/>
        </w:rPr>
        <w:t>(с 01.07.2014 г.</w:t>
      </w:r>
      <w:r>
        <w:rPr>
          <w:sz w:val="26"/>
          <w:szCs w:val="26"/>
        </w:rPr>
        <w:t xml:space="preserve"> МУП «ЖКХ» Ныш» реорганизовано путем присоединения к МУП «Водоканал»</w:t>
      </w:r>
      <w:r w:rsidRPr="0097686E">
        <w:rPr>
          <w:sz w:val="26"/>
          <w:szCs w:val="26"/>
        </w:rPr>
        <w:t>,</w:t>
      </w:r>
      <w:r>
        <w:rPr>
          <w:color w:val="FF0000"/>
          <w:sz w:val="26"/>
          <w:szCs w:val="26"/>
        </w:rPr>
        <w:t xml:space="preserve"> </w:t>
      </w:r>
      <w:r w:rsidRPr="00DB1580">
        <w:rPr>
          <w:sz w:val="26"/>
          <w:szCs w:val="26"/>
        </w:rPr>
        <w:t>2</w:t>
      </w:r>
      <w:r>
        <w:rPr>
          <w:sz w:val="26"/>
          <w:szCs w:val="26"/>
        </w:rPr>
        <w:t>5</w:t>
      </w:r>
      <w:r w:rsidRPr="00DB1580">
        <w:rPr>
          <w:sz w:val="26"/>
          <w:szCs w:val="26"/>
        </w:rPr>
        <w:t xml:space="preserve"> муниципальных учреждени</w:t>
      </w:r>
      <w:r>
        <w:rPr>
          <w:sz w:val="26"/>
          <w:szCs w:val="26"/>
        </w:rPr>
        <w:t>я</w:t>
      </w:r>
      <w:r w:rsidRPr="00DB1580">
        <w:rPr>
          <w:sz w:val="26"/>
          <w:szCs w:val="26"/>
        </w:rPr>
        <w:t xml:space="preserve">, в том числе </w:t>
      </w:r>
      <w:r>
        <w:rPr>
          <w:sz w:val="26"/>
          <w:szCs w:val="26"/>
        </w:rPr>
        <w:t>2</w:t>
      </w:r>
      <w:r w:rsidRPr="00DB1580">
        <w:rPr>
          <w:sz w:val="26"/>
          <w:szCs w:val="26"/>
        </w:rPr>
        <w:t xml:space="preserve"> автономн</w:t>
      </w:r>
      <w:r>
        <w:rPr>
          <w:sz w:val="26"/>
          <w:szCs w:val="26"/>
        </w:rPr>
        <w:t>ых</w:t>
      </w:r>
      <w:r w:rsidRPr="00DB1580">
        <w:rPr>
          <w:sz w:val="26"/>
          <w:szCs w:val="26"/>
        </w:rPr>
        <w:t xml:space="preserve"> учреждени</w:t>
      </w:r>
      <w:r>
        <w:rPr>
          <w:sz w:val="26"/>
          <w:szCs w:val="26"/>
        </w:rPr>
        <w:t xml:space="preserve">я. </w:t>
      </w:r>
      <w:r w:rsidRPr="00DB1580">
        <w:rPr>
          <w:sz w:val="26"/>
          <w:szCs w:val="26"/>
        </w:rPr>
        <w:t>В отраслевом разрезе все муниципальные предприятия</w:t>
      </w:r>
      <w:r>
        <w:rPr>
          <w:sz w:val="26"/>
          <w:szCs w:val="26"/>
        </w:rPr>
        <w:t xml:space="preserve"> -</w:t>
      </w:r>
      <w:r w:rsidRPr="00DB1580">
        <w:rPr>
          <w:sz w:val="26"/>
          <w:szCs w:val="26"/>
        </w:rPr>
        <w:t xml:space="preserve"> жилищно-коммунальные.</w:t>
      </w:r>
      <w:r>
        <w:rPr>
          <w:sz w:val="26"/>
          <w:szCs w:val="26"/>
        </w:rPr>
        <w:t xml:space="preserve"> </w:t>
      </w:r>
      <w:r w:rsidRPr="00DB1580">
        <w:rPr>
          <w:sz w:val="26"/>
          <w:szCs w:val="26"/>
        </w:rPr>
        <w:t>Муниципальные учреждения представлены: учреждени</w:t>
      </w:r>
      <w:r>
        <w:rPr>
          <w:sz w:val="26"/>
          <w:szCs w:val="26"/>
        </w:rPr>
        <w:t>ями</w:t>
      </w:r>
      <w:r w:rsidRPr="00DB1580">
        <w:rPr>
          <w:sz w:val="26"/>
          <w:szCs w:val="26"/>
        </w:rPr>
        <w:t xml:space="preserve"> СМИ – 2, учреждения</w:t>
      </w:r>
      <w:r>
        <w:rPr>
          <w:sz w:val="26"/>
          <w:szCs w:val="26"/>
        </w:rPr>
        <w:t xml:space="preserve">ми </w:t>
      </w:r>
      <w:r w:rsidRPr="00DB1580">
        <w:rPr>
          <w:sz w:val="26"/>
          <w:szCs w:val="26"/>
        </w:rPr>
        <w:t xml:space="preserve"> культуры – 6, образования – 1</w:t>
      </w:r>
      <w:r>
        <w:rPr>
          <w:sz w:val="26"/>
          <w:szCs w:val="26"/>
        </w:rPr>
        <w:t xml:space="preserve">2* (* - </w:t>
      </w:r>
      <w:r w:rsidRPr="002432D0">
        <w:rPr>
          <w:sz w:val="26"/>
          <w:szCs w:val="26"/>
        </w:rPr>
        <w:t>деятельность д/с №</w:t>
      </w:r>
      <w:r>
        <w:rPr>
          <w:sz w:val="26"/>
          <w:szCs w:val="26"/>
        </w:rPr>
        <w:t xml:space="preserve"> 9 «Березка» была приостановлена в связи со сносом старого здания и строительством нового),</w:t>
      </w:r>
      <w:r w:rsidRPr="00DB1580">
        <w:rPr>
          <w:sz w:val="26"/>
          <w:szCs w:val="26"/>
        </w:rPr>
        <w:t xml:space="preserve"> спорта – 2, прочи</w:t>
      </w:r>
      <w:r>
        <w:rPr>
          <w:sz w:val="26"/>
          <w:szCs w:val="26"/>
        </w:rPr>
        <w:t>х</w:t>
      </w:r>
      <w:r w:rsidRPr="00DB1580">
        <w:rPr>
          <w:sz w:val="26"/>
          <w:szCs w:val="26"/>
        </w:rPr>
        <w:t xml:space="preserve"> – </w:t>
      </w:r>
      <w:r>
        <w:rPr>
          <w:sz w:val="26"/>
          <w:szCs w:val="26"/>
        </w:rPr>
        <w:t>3</w:t>
      </w:r>
      <w:r w:rsidRPr="00DB1580">
        <w:rPr>
          <w:sz w:val="26"/>
          <w:szCs w:val="26"/>
        </w:rPr>
        <w:t xml:space="preserve"> (</w:t>
      </w:r>
      <w:r>
        <w:rPr>
          <w:sz w:val="26"/>
          <w:szCs w:val="26"/>
        </w:rPr>
        <w:t>МКУ «</w:t>
      </w:r>
      <w:r w:rsidRPr="00DB1580">
        <w:rPr>
          <w:sz w:val="26"/>
          <w:szCs w:val="26"/>
        </w:rPr>
        <w:t>Архив</w:t>
      </w:r>
      <w:r>
        <w:rPr>
          <w:sz w:val="26"/>
          <w:szCs w:val="26"/>
        </w:rPr>
        <w:t xml:space="preserve"> Ногликского района», МКУ «Управление социальной политики», МКУ «Централизованная система обслуживания» (с 01.11.2014 МКУ «Управление социальной политики» реорганизовано в форме выделения МКУ «Централизованная система обслуживания»</w:t>
      </w:r>
      <w:r w:rsidRPr="00DB1580">
        <w:rPr>
          <w:sz w:val="26"/>
          <w:szCs w:val="26"/>
        </w:rPr>
        <w:t>)</w:t>
      </w:r>
      <w:r>
        <w:rPr>
          <w:sz w:val="26"/>
          <w:szCs w:val="26"/>
        </w:rPr>
        <w:t xml:space="preserve">. </w:t>
      </w:r>
    </w:p>
    <w:p w:rsidR="00B657E9" w:rsidRDefault="00B657E9" w:rsidP="00B657E9">
      <w:pPr>
        <w:tabs>
          <w:tab w:val="left" w:pos="709"/>
        </w:tabs>
        <w:jc w:val="both"/>
        <w:rPr>
          <w:sz w:val="26"/>
          <w:szCs w:val="26"/>
        </w:rPr>
      </w:pPr>
      <w:r>
        <w:rPr>
          <w:sz w:val="26"/>
          <w:szCs w:val="26"/>
        </w:rPr>
        <w:t xml:space="preserve">           Собственность МО «Городской округ Ногликский» состоит из: имущества муниципальных предприятий, муниципальных учреждений, казенного имущества муниципального образования.</w:t>
      </w:r>
    </w:p>
    <w:p w:rsidR="00B657E9" w:rsidRDefault="00B657E9" w:rsidP="00B657E9">
      <w:pPr>
        <w:rPr>
          <w:sz w:val="26"/>
          <w:szCs w:val="26"/>
        </w:rPr>
      </w:pPr>
      <w:r>
        <w:rPr>
          <w:sz w:val="26"/>
          <w:szCs w:val="26"/>
        </w:rPr>
        <w:t xml:space="preserve">            </w:t>
      </w:r>
    </w:p>
    <w:p w:rsidR="00B657E9" w:rsidRDefault="00B657E9" w:rsidP="00B657E9">
      <w:pPr>
        <w:rPr>
          <w:sz w:val="26"/>
          <w:szCs w:val="26"/>
        </w:rPr>
      </w:pPr>
    </w:p>
    <w:p w:rsidR="00B657E9" w:rsidRDefault="00B657E9" w:rsidP="00B657E9">
      <w:pPr>
        <w:rPr>
          <w:sz w:val="26"/>
          <w:szCs w:val="26"/>
        </w:rPr>
      </w:pPr>
    </w:p>
    <w:p w:rsidR="00B657E9" w:rsidRDefault="00B657E9" w:rsidP="00B657E9">
      <w:pPr>
        <w:jc w:val="center"/>
        <w:rPr>
          <w:b/>
          <w:i/>
        </w:rPr>
      </w:pPr>
    </w:p>
    <w:p w:rsidR="00AA1CD5" w:rsidRDefault="00AA1CD5" w:rsidP="00B657E9">
      <w:pPr>
        <w:jc w:val="center"/>
        <w:rPr>
          <w:b/>
          <w:i/>
        </w:rPr>
      </w:pPr>
    </w:p>
    <w:p w:rsidR="00B657E9" w:rsidRDefault="00B657E9" w:rsidP="00B657E9">
      <w:pPr>
        <w:jc w:val="center"/>
        <w:rPr>
          <w:b/>
          <w:i/>
        </w:rPr>
      </w:pPr>
      <w:r>
        <w:rPr>
          <w:b/>
          <w:i/>
        </w:rPr>
        <w:lastRenderedPageBreak/>
        <w:t>С</w:t>
      </w:r>
      <w:r w:rsidRPr="00A04A60">
        <w:rPr>
          <w:b/>
          <w:i/>
        </w:rPr>
        <w:t xml:space="preserve">ведения о стоимости муниципального имущества </w:t>
      </w:r>
    </w:p>
    <w:p w:rsidR="00B657E9" w:rsidRDefault="00B657E9" w:rsidP="00B657E9">
      <w:pPr>
        <w:rPr>
          <w:b/>
          <w:i/>
        </w:rPr>
      </w:pPr>
      <w:r>
        <w:rPr>
          <w:b/>
          <w:i/>
        </w:rPr>
        <w:t xml:space="preserve">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3293"/>
        <w:gridCol w:w="1914"/>
        <w:gridCol w:w="1914"/>
        <w:gridCol w:w="1915"/>
      </w:tblGrid>
      <w:tr w:rsidR="00B657E9" w:rsidRPr="00623098" w:rsidTr="00BF002D">
        <w:tc>
          <w:tcPr>
            <w:tcW w:w="534" w:type="dxa"/>
          </w:tcPr>
          <w:p w:rsidR="00B657E9" w:rsidRPr="00623098" w:rsidRDefault="00B657E9" w:rsidP="00BF002D">
            <w:pPr>
              <w:jc w:val="center"/>
              <w:rPr>
                <w:b/>
              </w:rPr>
            </w:pPr>
            <w:r w:rsidRPr="00623098">
              <w:rPr>
                <w:b/>
              </w:rPr>
              <w:t>№</w:t>
            </w:r>
          </w:p>
        </w:tc>
        <w:tc>
          <w:tcPr>
            <w:tcW w:w="3294" w:type="dxa"/>
          </w:tcPr>
          <w:p w:rsidR="00B657E9" w:rsidRPr="00623098" w:rsidRDefault="00B657E9" w:rsidP="00BF002D">
            <w:pPr>
              <w:jc w:val="center"/>
              <w:rPr>
                <w:b/>
              </w:rPr>
            </w:pPr>
            <w:r w:rsidRPr="00623098">
              <w:rPr>
                <w:b/>
              </w:rPr>
              <w:t>Наименование</w:t>
            </w:r>
          </w:p>
        </w:tc>
        <w:tc>
          <w:tcPr>
            <w:tcW w:w="1915" w:type="dxa"/>
          </w:tcPr>
          <w:p w:rsidR="00B657E9" w:rsidRPr="00623098" w:rsidRDefault="00B657E9" w:rsidP="00BF002D">
            <w:pPr>
              <w:jc w:val="center"/>
              <w:rPr>
                <w:b/>
              </w:rPr>
            </w:pPr>
            <w:r w:rsidRPr="00623098">
              <w:rPr>
                <w:b/>
              </w:rPr>
              <w:t>На 01.01.201</w:t>
            </w:r>
            <w:r>
              <w:rPr>
                <w:b/>
              </w:rPr>
              <w:t>4</w:t>
            </w:r>
            <w:r w:rsidRPr="00623098">
              <w:rPr>
                <w:b/>
              </w:rPr>
              <w:t xml:space="preserve"> г.</w:t>
            </w:r>
          </w:p>
        </w:tc>
        <w:tc>
          <w:tcPr>
            <w:tcW w:w="1915" w:type="dxa"/>
          </w:tcPr>
          <w:p w:rsidR="00B657E9" w:rsidRPr="00623098" w:rsidRDefault="00B657E9" w:rsidP="00BF002D">
            <w:pPr>
              <w:jc w:val="center"/>
              <w:rPr>
                <w:b/>
              </w:rPr>
            </w:pPr>
            <w:r w:rsidRPr="00623098">
              <w:rPr>
                <w:b/>
              </w:rPr>
              <w:t>На 01.01.201</w:t>
            </w:r>
            <w:r>
              <w:rPr>
                <w:b/>
              </w:rPr>
              <w:t>5</w:t>
            </w:r>
            <w:r w:rsidRPr="00623098">
              <w:rPr>
                <w:b/>
              </w:rPr>
              <w:t xml:space="preserve"> г.</w:t>
            </w:r>
          </w:p>
        </w:tc>
        <w:tc>
          <w:tcPr>
            <w:tcW w:w="1915" w:type="dxa"/>
          </w:tcPr>
          <w:p w:rsidR="00B657E9" w:rsidRPr="00623098" w:rsidRDefault="00B657E9" w:rsidP="00BF002D">
            <w:pPr>
              <w:jc w:val="center"/>
              <w:rPr>
                <w:b/>
              </w:rPr>
            </w:pPr>
            <w:r w:rsidRPr="00623098">
              <w:rPr>
                <w:b/>
              </w:rPr>
              <w:t>Темп роста (снижения), %, разы</w:t>
            </w:r>
          </w:p>
        </w:tc>
      </w:tr>
      <w:tr w:rsidR="00B657E9" w:rsidRPr="00623098" w:rsidTr="00BF002D">
        <w:tc>
          <w:tcPr>
            <w:tcW w:w="534" w:type="dxa"/>
          </w:tcPr>
          <w:p w:rsidR="00B657E9" w:rsidRPr="00623098" w:rsidRDefault="00B657E9" w:rsidP="00BF002D">
            <w:pPr>
              <w:jc w:val="center"/>
              <w:rPr>
                <w:b/>
              </w:rPr>
            </w:pPr>
            <w:r w:rsidRPr="00623098">
              <w:rPr>
                <w:b/>
              </w:rPr>
              <w:t>1</w:t>
            </w:r>
          </w:p>
        </w:tc>
        <w:tc>
          <w:tcPr>
            <w:tcW w:w="3294" w:type="dxa"/>
          </w:tcPr>
          <w:p w:rsidR="00B657E9" w:rsidRPr="00623098" w:rsidRDefault="00B657E9" w:rsidP="00BF002D">
            <w:pPr>
              <w:jc w:val="center"/>
              <w:rPr>
                <w:b/>
              </w:rPr>
            </w:pPr>
            <w:r w:rsidRPr="00623098">
              <w:rPr>
                <w:b/>
              </w:rPr>
              <w:t>2</w:t>
            </w:r>
          </w:p>
        </w:tc>
        <w:tc>
          <w:tcPr>
            <w:tcW w:w="1915" w:type="dxa"/>
          </w:tcPr>
          <w:p w:rsidR="00B657E9" w:rsidRPr="00623098" w:rsidRDefault="00B657E9" w:rsidP="00BF002D">
            <w:pPr>
              <w:jc w:val="center"/>
              <w:rPr>
                <w:b/>
              </w:rPr>
            </w:pPr>
            <w:r w:rsidRPr="00623098">
              <w:rPr>
                <w:b/>
              </w:rPr>
              <w:t>3</w:t>
            </w:r>
          </w:p>
        </w:tc>
        <w:tc>
          <w:tcPr>
            <w:tcW w:w="1915" w:type="dxa"/>
          </w:tcPr>
          <w:p w:rsidR="00B657E9" w:rsidRPr="00623098" w:rsidRDefault="00B657E9" w:rsidP="00BF002D">
            <w:pPr>
              <w:jc w:val="center"/>
              <w:rPr>
                <w:b/>
              </w:rPr>
            </w:pPr>
            <w:r w:rsidRPr="00623098">
              <w:rPr>
                <w:b/>
              </w:rPr>
              <w:t>4</w:t>
            </w:r>
          </w:p>
        </w:tc>
        <w:tc>
          <w:tcPr>
            <w:tcW w:w="1915" w:type="dxa"/>
          </w:tcPr>
          <w:p w:rsidR="00B657E9" w:rsidRPr="00623098" w:rsidRDefault="00B657E9" w:rsidP="00BF002D">
            <w:pPr>
              <w:jc w:val="center"/>
              <w:rPr>
                <w:b/>
              </w:rPr>
            </w:pPr>
            <w:r w:rsidRPr="00623098">
              <w:rPr>
                <w:b/>
              </w:rPr>
              <w:t>5</w:t>
            </w:r>
          </w:p>
        </w:tc>
      </w:tr>
      <w:tr w:rsidR="00B657E9" w:rsidRPr="00623098" w:rsidTr="00BF002D">
        <w:tc>
          <w:tcPr>
            <w:tcW w:w="534" w:type="dxa"/>
          </w:tcPr>
          <w:p w:rsidR="00B657E9" w:rsidRPr="00623098" w:rsidRDefault="00B657E9" w:rsidP="00BF002D">
            <w:pPr>
              <w:jc w:val="center"/>
              <w:rPr>
                <w:b/>
              </w:rPr>
            </w:pPr>
            <w:r w:rsidRPr="00623098">
              <w:rPr>
                <w:b/>
              </w:rPr>
              <w:t>1</w:t>
            </w:r>
          </w:p>
        </w:tc>
        <w:tc>
          <w:tcPr>
            <w:tcW w:w="3294" w:type="dxa"/>
          </w:tcPr>
          <w:p w:rsidR="00B657E9" w:rsidRPr="00623098" w:rsidRDefault="00B657E9" w:rsidP="00BF002D">
            <w:pPr>
              <w:rPr>
                <w:b/>
                <w:i/>
              </w:rPr>
            </w:pPr>
            <w:r w:rsidRPr="00623098">
              <w:rPr>
                <w:b/>
                <w:i/>
              </w:rPr>
              <w:t>Имущество в хозяйственном ведении</w:t>
            </w:r>
          </w:p>
        </w:tc>
        <w:tc>
          <w:tcPr>
            <w:tcW w:w="1915" w:type="dxa"/>
          </w:tcPr>
          <w:p w:rsidR="00B657E9" w:rsidRPr="00943049" w:rsidRDefault="00B657E9" w:rsidP="00BF002D">
            <w:pPr>
              <w:jc w:val="center"/>
            </w:pPr>
            <w:r>
              <w:t>483 326</w:t>
            </w:r>
          </w:p>
        </w:tc>
        <w:tc>
          <w:tcPr>
            <w:tcW w:w="1915" w:type="dxa"/>
          </w:tcPr>
          <w:p w:rsidR="00B657E9" w:rsidRPr="00943049" w:rsidRDefault="00B657E9" w:rsidP="00BF002D">
            <w:pPr>
              <w:jc w:val="center"/>
            </w:pPr>
            <w:r>
              <w:t>97 406</w:t>
            </w:r>
          </w:p>
        </w:tc>
        <w:tc>
          <w:tcPr>
            <w:tcW w:w="1915" w:type="dxa"/>
          </w:tcPr>
          <w:p w:rsidR="00B657E9" w:rsidRPr="00943049" w:rsidRDefault="00B657E9" w:rsidP="00BF002D">
            <w:pPr>
              <w:jc w:val="center"/>
            </w:pPr>
            <w:r>
              <w:t>(80%)</w:t>
            </w:r>
          </w:p>
        </w:tc>
      </w:tr>
      <w:tr w:rsidR="00B657E9" w:rsidRPr="00623098" w:rsidTr="00BF002D">
        <w:tc>
          <w:tcPr>
            <w:tcW w:w="534" w:type="dxa"/>
          </w:tcPr>
          <w:p w:rsidR="00B657E9" w:rsidRPr="00623098" w:rsidRDefault="00B657E9" w:rsidP="00BF002D">
            <w:pPr>
              <w:jc w:val="center"/>
              <w:rPr>
                <w:b/>
              </w:rPr>
            </w:pPr>
            <w:r w:rsidRPr="00623098">
              <w:rPr>
                <w:b/>
              </w:rPr>
              <w:t>2</w:t>
            </w:r>
          </w:p>
        </w:tc>
        <w:tc>
          <w:tcPr>
            <w:tcW w:w="3294" w:type="dxa"/>
          </w:tcPr>
          <w:p w:rsidR="00B657E9" w:rsidRPr="00623098" w:rsidRDefault="00B657E9" w:rsidP="00BF002D">
            <w:pPr>
              <w:rPr>
                <w:b/>
                <w:i/>
              </w:rPr>
            </w:pPr>
            <w:r w:rsidRPr="00623098">
              <w:rPr>
                <w:b/>
                <w:i/>
              </w:rPr>
              <w:t>Имущество в оперативном управлении</w:t>
            </w:r>
          </w:p>
        </w:tc>
        <w:tc>
          <w:tcPr>
            <w:tcW w:w="1915" w:type="dxa"/>
          </w:tcPr>
          <w:p w:rsidR="00B657E9" w:rsidRPr="00943049" w:rsidRDefault="00B657E9" w:rsidP="00BF002D">
            <w:pPr>
              <w:jc w:val="center"/>
            </w:pPr>
            <w:r>
              <w:t>1 404 793</w:t>
            </w:r>
          </w:p>
        </w:tc>
        <w:tc>
          <w:tcPr>
            <w:tcW w:w="1915" w:type="dxa"/>
          </w:tcPr>
          <w:p w:rsidR="00B657E9" w:rsidRPr="00943049" w:rsidRDefault="00B657E9" w:rsidP="00BF002D">
            <w:pPr>
              <w:jc w:val="center"/>
            </w:pPr>
            <w:r>
              <w:t>1 450 199</w:t>
            </w:r>
          </w:p>
        </w:tc>
        <w:tc>
          <w:tcPr>
            <w:tcW w:w="1915" w:type="dxa"/>
          </w:tcPr>
          <w:p w:rsidR="00B657E9" w:rsidRPr="00943049" w:rsidRDefault="00B657E9" w:rsidP="00BF002D">
            <w:pPr>
              <w:jc w:val="center"/>
            </w:pPr>
            <w:r>
              <w:t>103%</w:t>
            </w:r>
          </w:p>
        </w:tc>
      </w:tr>
      <w:tr w:rsidR="00B657E9" w:rsidRPr="00623098" w:rsidTr="00BF002D">
        <w:tc>
          <w:tcPr>
            <w:tcW w:w="534" w:type="dxa"/>
          </w:tcPr>
          <w:p w:rsidR="00B657E9" w:rsidRPr="00623098" w:rsidRDefault="00B657E9" w:rsidP="00BF002D">
            <w:pPr>
              <w:jc w:val="center"/>
              <w:rPr>
                <w:b/>
              </w:rPr>
            </w:pPr>
            <w:r w:rsidRPr="00623098">
              <w:rPr>
                <w:b/>
              </w:rPr>
              <w:t>3</w:t>
            </w:r>
          </w:p>
        </w:tc>
        <w:tc>
          <w:tcPr>
            <w:tcW w:w="3294" w:type="dxa"/>
          </w:tcPr>
          <w:p w:rsidR="00B657E9" w:rsidRPr="00623098" w:rsidRDefault="00B657E9" w:rsidP="00BF002D">
            <w:pPr>
              <w:rPr>
                <w:b/>
                <w:i/>
              </w:rPr>
            </w:pPr>
            <w:r w:rsidRPr="00623098">
              <w:rPr>
                <w:b/>
                <w:i/>
              </w:rPr>
              <w:t>Казенное имущество</w:t>
            </w:r>
          </w:p>
        </w:tc>
        <w:tc>
          <w:tcPr>
            <w:tcW w:w="1915" w:type="dxa"/>
          </w:tcPr>
          <w:p w:rsidR="00B657E9" w:rsidRPr="00943049" w:rsidRDefault="00B657E9" w:rsidP="00BF002D">
            <w:pPr>
              <w:jc w:val="center"/>
            </w:pPr>
            <w:r>
              <w:t>1 174 543</w:t>
            </w:r>
          </w:p>
        </w:tc>
        <w:tc>
          <w:tcPr>
            <w:tcW w:w="1915" w:type="dxa"/>
          </w:tcPr>
          <w:p w:rsidR="00B657E9" w:rsidRPr="00943049" w:rsidRDefault="00B657E9" w:rsidP="00BF002D">
            <w:pPr>
              <w:jc w:val="center"/>
            </w:pPr>
            <w:r>
              <w:t>1 883 195</w:t>
            </w:r>
          </w:p>
        </w:tc>
        <w:tc>
          <w:tcPr>
            <w:tcW w:w="1915" w:type="dxa"/>
          </w:tcPr>
          <w:p w:rsidR="00B657E9" w:rsidRPr="00943049" w:rsidRDefault="00B657E9" w:rsidP="00BF002D">
            <w:pPr>
              <w:jc w:val="center"/>
            </w:pPr>
            <w:r>
              <w:t>160%</w:t>
            </w:r>
          </w:p>
        </w:tc>
      </w:tr>
      <w:tr w:rsidR="00B657E9" w:rsidRPr="00623098" w:rsidTr="00BF002D">
        <w:tc>
          <w:tcPr>
            <w:tcW w:w="534" w:type="dxa"/>
          </w:tcPr>
          <w:p w:rsidR="00B657E9" w:rsidRPr="00623098" w:rsidRDefault="00B657E9" w:rsidP="00BF002D">
            <w:pPr>
              <w:jc w:val="center"/>
              <w:rPr>
                <w:b/>
              </w:rPr>
            </w:pPr>
          </w:p>
        </w:tc>
        <w:tc>
          <w:tcPr>
            <w:tcW w:w="3294" w:type="dxa"/>
          </w:tcPr>
          <w:p w:rsidR="00B657E9" w:rsidRPr="00623098" w:rsidRDefault="00B657E9" w:rsidP="00BF002D">
            <w:pPr>
              <w:rPr>
                <w:b/>
                <w:i/>
              </w:rPr>
            </w:pPr>
          </w:p>
        </w:tc>
        <w:tc>
          <w:tcPr>
            <w:tcW w:w="1915" w:type="dxa"/>
          </w:tcPr>
          <w:p w:rsidR="00B657E9" w:rsidRPr="00943049" w:rsidRDefault="00B657E9" w:rsidP="00BF002D">
            <w:pPr>
              <w:jc w:val="center"/>
            </w:pPr>
          </w:p>
        </w:tc>
        <w:tc>
          <w:tcPr>
            <w:tcW w:w="1915" w:type="dxa"/>
          </w:tcPr>
          <w:p w:rsidR="00B657E9" w:rsidRPr="00943049" w:rsidRDefault="00B657E9" w:rsidP="00BF002D">
            <w:pPr>
              <w:jc w:val="center"/>
            </w:pPr>
          </w:p>
        </w:tc>
        <w:tc>
          <w:tcPr>
            <w:tcW w:w="1915" w:type="dxa"/>
          </w:tcPr>
          <w:p w:rsidR="00B657E9" w:rsidRPr="00943049" w:rsidRDefault="00B657E9" w:rsidP="00BF002D">
            <w:pPr>
              <w:jc w:val="center"/>
            </w:pPr>
          </w:p>
        </w:tc>
      </w:tr>
      <w:tr w:rsidR="00B657E9" w:rsidRPr="00623098" w:rsidTr="00BF002D">
        <w:tc>
          <w:tcPr>
            <w:tcW w:w="534" w:type="dxa"/>
          </w:tcPr>
          <w:p w:rsidR="00B657E9" w:rsidRPr="00623098" w:rsidRDefault="00B657E9" w:rsidP="00BF002D">
            <w:pPr>
              <w:rPr>
                <w:b/>
                <w:i/>
              </w:rPr>
            </w:pPr>
          </w:p>
        </w:tc>
        <w:tc>
          <w:tcPr>
            <w:tcW w:w="3294" w:type="dxa"/>
          </w:tcPr>
          <w:p w:rsidR="00B657E9" w:rsidRPr="00623098" w:rsidRDefault="00B657E9" w:rsidP="00BF002D">
            <w:pPr>
              <w:rPr>
                <w:b/>
                <w:i/>
              </w:rPr>
            </w:pPr>
            <w:r w:rsidRPr="00623098">
              <w:rPr>
                <w:b/>
                <w:i/>
              </w:rPr>
              <w:t>ИТОГО:</w:t>
            </w:r>
          </w:p>
        </w:tc>
        <w:tc>
          <w:tcPr>
            <w:tcW w:w="1915" w:type="dxa"/>
          </w:tcPr>
          <w:p w:rsidR="00B657E9" w:rsidRPr="00943049" w:rsidRDefault="00B657E9" w:rsidP="00BF002D">
            <w:pPr>
              <w:jc w:val="center"/>
            </w:pPr>
            <w:r>
              <w:t>3 062 662</w:t>
            </w:r>
          </w:p>
        </w:tc>
        <w:tc>
          <w:tcPr>
            <w:tcW w:w="1915" w:type="dxa"/>
          </w:tcPr>
          <w:p w:rsidR="00B657E9" w:rsidRPr="00943049" w:rsidRDefault="00B657E9" w:rsidP="00BF002D">
            <w:pPr>
              <w:jc w:val="center"/>
            </w:pPr>
            <w:r>
              <w:t>3 430 800</w:t>
            </w:r>
          </w:p>
        </w:tc>
        <w:tc>
          <w:tcPr>
            <w:tcW w:w="1915" w:type="dxa"/>
          </w:tcPr>
          <w:p w:rsidR="00B657E9" w:rsidRPr="00943049" w:rsidRDefault="00B657E9" w:rsidP="00BF002D">
            <w:pPr>
              <w:jc w:val="center"/>
            </w:pPr>
            <w:r>
              <w:t>112%</w:t>
            </w:r>
          </w:p>
        </w:tc>
      </w:tr>
    </w:tbl>
    <w:p w:rsidR="00B657E9" w:rsidRDefault="00B657E9" w:rsidP="00B657E9">
      <w:pPr>
        <w:rPr>
          <w:b/>
          <w:i/>
        </w:rPr>
      </w:pPr>
    </w:p>
    <w:p w:rsidR="00B657E9" w:rsidRDefault="00B657E9" w:rsidP="00B657E9">
      <w:pPr>
        <w:jc w:val="both"/>
        <w:rPr>
          <w:sz w:val="26"/>
          <w:szCs w:val="26"/>
        </w:rPr>
      </w:pPr>
      <w:r w:rsidRPr="00D91B02">
        <w:rPr>
          <w:i/>
          <w:sz w:val="26"/>
          <w:szCs w:val="26"/>
        </w:rPr>
        <w:t xml:space="preserve">           </w:t>
      </w:r>
      <w:r w:rsidRPr="00D91B02">
        <w:rPr>
          <w:sz w:val="26"/>
          <w:szCs w:val="26"/>
        </w:rPr>
        <w:t xml:space="preserve">Поступление средств от использования и продажи муниципальной собственности в бюджет района состоит из следующих видов доходов: доходы от сдачи </w:t>
      </w:r>
      <w:r>
        <w:rPr>
          <w:sz w:val="26"/>
          <w:szCs w:val="26"/>
        </w:rPr>
        <w:t xml:space="preserve">движимого и недвижимого </w:t>
      </w:r>
      <w:r w:rsidRPr="00D91B02">
        <w:rPr>
          <w:sz w:val="26"/>
          <w:szCs w:val="26"/>
        </w:rPr>
        <w:t>имущества</w:t>
      </w:r>
      <w:r>
        <w:rPr>
          <w:sz w:val="26"/>
          <w:szCs w:val="26"/>
        </w:rPr>
        <w:t xml:space="preserve"> в </w:t>
      </w:r>
      <w:r w:rsidRPr="00D91B02">
        <w:rPr>
          <w:sz w:val="26"/>
          <w:szCs w:val="26"/>
        </w:rPr>
        <w:t xml:space="preserve"> </w:t>
      </w:r>
      <w:r>
        <w:rPr>
          <w:sz w:val="26"/>
          <w:szCs w:val="26"/>
        </w:rPr>
        <w:t>а</w:t>
      </w:r>
      <w:r w:rsidRPr="00D91B02">
        <w:rPr>
          <w:sz w:val="26"/>
          <w:szCs w:val="26"/>
        </w:rPr>
        <w:t>ренду;</w:t>
      </w:r>
      <w:r>
        <w:rPr>
          <w:sz w:val="26"/>
          <w:szCs w:val="26"/>
        </w:rPr>
        <w:t xml:space="preserve"> </w:t>
      </w:r>
      <w:r w:rsidRPr="00D91B02">
        <w:rPr>
          <w:sz w:val="26"/>
          <w:szCs w:val="26"/>
        </w:rPr>
        <w:t xml:space="preserve"> доходы от продажи земли</w:t>
      </w:r>
      <w:r>
        <w:rPr>
          <w:sz w:val="26"/>
          <w:szCs w:val="26"/>
        </w:rPr>
        <w:t>, имущества, доходы от пл</w:t>
      </w:r>
      <w:r w:rsidRPr="00D91B02">
        <w:rPr>
          <w:sz w:val="26"/>
          <w:szCs w:val="26"/>
        </w:rPr>
        <w:t>а</w:t>
      </w:r>
      <w:r>
        <w:rPr>
          <w:sz w:val="26"/>
          <w:szCs w:val="26"/>
        </w:rPr>
        <w:t>ты за пользование жилым помещением (плата за наем муниципального жилого фонда).</w:t>
      </w:r>
    </w:p>
    <w:p w:rsidR="00B657E9" w:rsidRPr="00D91B02" w:rsidRDefault="00B657E9" w:rsidP="00B657E9">
      <w:pPr>
        <w:rPr>
          <w:sz w:val="26"/>
          <w:szCs w:val="26"/>
        </w:rPr>
      </w:pPr>
    </w:p>
    <w:p w:rsidR="00B657E9" w:rsidRPr="00C73A51" w:rsidRDefault="00B657E9" w:rsidP="00B657E9">
      <w:pPr>
        <w:rPr>
          <w:b/>
          <w:i/>
          <w:sz w:val="22"/>
          <w:szCs w:val="22"/>
        </w:rPr>
      </w:pPr>
      <w:r>
        <w:rPr>
          <w:sz w:val="26"/>
          <w:szCs w:val="26"/>
        </w:rPr>
        <w:t xml:space="preserve">                 </w:t>
      </w:r>
      <w:r w:rsidRPr="00C73A51">
        <w:rPr>
          <w:sz w:val="22"/>
          <w:szCs w:val="22"/>
        </w:rPr>
        <w:t xml:space="preserve"> </w:t>
      </w:r>
      <w:r w:rsidRPr="00C73A51">
        <w:rPr>
          <w:b/>
          <w:i/>
          <w:sz w:val="22"/>
          <w:szCs w:val="22"/>
        </w:rPr>
        <w:t>Сведения о поступлении доходов от использования земель и муниципального</w:t>
      </w:r>
    </w:p>
    <w:p w:rsidR="00B657E9" w:rsidRPr="00C73A51" w:rsidRDefault="00B657E9" w:rsidP="00B657E9">
      <w:pPr>
        <w:rPr>
          <w:b/>
          <w:i/>
          <w:sz w:val="22"/>
          <w:szCs w:val="22"/>
        </w:rPr>
      </w:pPr>
      <w:r w:rsidRPr="00C73A51">
        <w:rPr>
          <w:b/>
          <w:i/>
          <w:sz w:val="22"/>
          <w:szCs w:val="22"/>
        </w:rPr>
        <w:t xml:space="preserve">                       имущества  за 201</w:t>
      </w:r>
      <w:r>
        <w:rPr>
          <w:b/>
          <w:i/>
          <w:sz w:val="22"/>
          <w:szCs w:val="22"/>
        </w:rPr>
        <w:t>4</w:t>
      </w:r>
      <w:r w:rsidRPr="00C73A51">
        <w:rPr>
          <w:b/>
          <w:i/>
          <w:sz w:val="22"/>
          <w:szCs w:val="22"/>
        </w:rPr>
        <w:t xml:space="preserve"> год  по видам доходов и в динамике: </w:t>
      </w:r>
    </w:p>
    <w:p w:rsidR="00B657E9" w:rsidRPr="00C73A51" w:rsidRDefault="00B657E9" w:rsidP="00B657E9">
      <w:pPr>
        <w:rPr>
          <w:b/>
          <w:i/>
          <w:sz w:val="22"/>
          <w:szCs w:val="22"/>
        </w:rPr>
      </w:pPr>
      <w:r w:rsidRPr="00C73A51">
        <w:rPr>
          <w:b/>
          <w:i/>
          <w:sz w:val="22"/>
          <w:szCs w:val="22"/>
        </w:rPr>
        <w:t xml:space="preserve">            </w:t>
      </w:r>
    </w:p>
    <w:tbl>
      <w:tblPr>
        <w:tblW w:w="9639" w:type="dxa"/>
        <w:tblInd w:w="40" w:type="dxa"/>
        <w:tblLayout w:type="fixed"/>
        <w:tblCellMar>
          <w:left w:w="40" w:type="dxa"/>
          <w:right w:w="40" w:type="dxa"/>
        </w:tblCellMar>
        <w:tblLook w:val="0000"/>
      </w:tblPr>
      <w:tblGrid>
        <w:gridCol w:w="499"/>
        <w:gridCol w:w="3754"/>
        <w:gridCol w:w="1007"/>
        <w:gridCol w:w="845"/>
        <w:gridCol w:w="1066"/>
        <w:gridCol w:w="826"/>
        <w:gridCol w:w="9"/>
        <w:gridCol w:w="807"/>
        <w:gridCol w:w="9"/>
        <w:gridCol w:w="817"/>
      </w:tblGrid>
      <w:tr w:rsidR="00B657E9" w:rsidTr="00B657E9">
        <w:trPr>
          <w:trHeight w:hRule="exact" w:val="761"/>
        </w:trPr>
        <w:tc>
          <w:tcPr>
            <w:tcW w:w="499" w:type="dxa"/>
            <w:vMerge w:val="restart"/>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shd w:val="clear" w:color="auto" w:fill="FFFFFF"/>
              <w:ind w:left="24"/>
            </w:pPr>
            <w:r w:rsidRPr="00A512E0">
              <w:rPr>
                <w:b/>
                <w:bCs/>
                <w:color w:val="000000"/>
                <w:w w:val="90"/>
              </w:rPr>
              <w:t>№</w:t>
            </w:r>
          </w:p>
          <w:p w:rsidR="00B657E9" w:rsidRPr="00A512E0" w:rsidRDefault="00B657E9" w:rsidP="00BF002D">
            <w:pPr>
              <w:widowControl w:val="0"/>
              <w:shd w:val="clear" w:color="auto" w:fill="FFFFFF"/>
              <w:autoSpaceDE w:val="0"/>
              <w:autoSpaceDN w:val="0"/>
              <w:adjustRightInd w:val="0"/>
              <w:ind w:left="24"/>
            </w:pPr>
            <w:r w:rsidRPr="00A512E0">
              <w:rPr>
                <w:b/>
                <w:bCs/>
                <w:color w:val="000000"/>
                <w:spacing w:val="-11"/>
                <w:w w:val="90"/>
              </w:rPr>
              <w:t>п/п</w:t>
            </w:r>
          </w:p>
        </w:tc>
        <w:tc>
          <w:tcPr>
            <w:tcW w:w="3754" w:type="dxa"/>
            <w:vMerge w:val="restart"/>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shd w:val="clear" w:color="auto" w:fill="FFFFFF"/>
              <w:ind w:left="1195"/>
              <w:rPr>
                <w:color w:val="000000"/>
                <w:spacing w:val="-3"/>
              </w:rPr>
            </w:pPr>
          </w:p>
          <w:p w:rsidR="00B657E9" w:rsidRPr="00A512E0" w:rsidRDefault="00B657E9" w:rsidP="00BF002D">
            <w:pPr>
              <w:shd w:val="clear" w:color="auto" w:fill="FFFFFF"/>
              <w:ind w:left="1195"/>
              <w:rPr>
                <w:color w:val="000000"/>
                <w:spacing w:val="-3"/>
              </w:rPr>
            </w:pPr>
          </w:p>
          <w:p w:rsidR="00B657E9" w:rsidRPr="00A512E0" w:rsidRDefault="00B657E9" w:rsidP="00BF002D">
            <w:pPr>
              <w:shd w:val="clear" w:color="auto" w:fill="FFFFFF"/>
              <w:ind w:left="1195"/>
              <w:rPr>
                <w:color w:val="000000"/>
                <w:spacing w:val="-3"/>
              </w:rPr>
            </w:pPr>
          </w:p>
          <w:p w:rsidR="00B657E9" w:rsidRPr="00A512E0" w:rsidRDefault="00B657E9" w:rsidP="00BF002D">
            <w:pPr>
              <w:widowControl w:val="0"/>
              <w:shd w:val="clear" w:color="auto" w:fill="FFFFFF"/>
              <w:autoSpaceDE w:val="0"/>
              <w:autoSpaceDN w:val="0"/>
              <w:adjustRightInd w:val="0"/>
              <w:ind w:left="1195"/>
            </w:pPr>
            <w:r w:rsidRPr="00A512E0">
              <w:rPr>
                <w:color w:val="000000"/>
                <w:spacing w:val="-3"/>
              </w:rPr>
              <w:t>Виды доходов</w:t>
            </w:r>
          </w:p>
        </w:tc>
        <w:tc>
          <w:tcPr>
            <w:tcW w:w="5386" w:type="dxa"/>
            <w:gridSpan w:val="8"/>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spacing w:line="230" w:lineRule="exact"/>
            </w:pPr>
            <w:r w:rsidRPr="00A512E0">
              <w:rPr>
                <w:color w:val="000000"/>
                <w:spacing w:val="-3"/>
              </w:rPr>
              <w:t>Поступление доходов в бюджет муниципального образо</w:t>
            </w:r>
            <w:r w:rsidRPr="00A512E0">
              <w:rPr>
                <w:color w:val="000000"/>
                <w:spacing w:val="-3"/>
              </w:rPr>
              <w:softHyphen/>
            </w:r>
            <w:r w:rsidRPr="00A512E0">
              <w:rPr>
                <w:color w:val="000000"/>
                <w:spacing w:val="-2"/>
              </w:rPr>
              <w:t xml:space="preserve">вания от использования муниципального имущества </w:t>
            </w:r>
            <w:r w:rsidRPr="00A512E0">
              <w:rPr>
                <w:color w:val="000000"/>
                <w:spacing w:val="-3"/>
              </w:rPr>
              <w:t>(тыс.руб.)</w:t>
            </w:r>
          </w:p>
        </w:tc>
      </w:tr>
      <w:tr w:rsidR="00B657E9" w:rsidTr="00B657E9">
        <w:trPr>
          <w:trHeight w:hRule="exact" w:val="562"/>
        </w:trPr>
        <w:tc>
          <w:tcPr>
            <w:tcW w:w="499" w:type="dxa"/>
            <w:vMerge/>
            <w:tcBorders>
              <w:top w:val="single" w:sz="6" w:space="0" w:color="auto"/>
              <w:left w:val="single" w:sz="6" w:space="0" w:color="auto"/>
              <w:bottom w:val="single" w:sz="6" w:space="0" w:color="auto"/>
              <w:right w:val="single" w:sz="6" w:space="0" w:color="auto"/>
            </w:tcBorders>
            <w:vAlign w:val="center"/>
          </w:tcPr>
          <w:p w:rsidR="00B657E9" w:rsidRPr="00A512E0" w:rsidRDefault="00B657E9" w:rsidP="00BF002D"/>
        </w:tc>
        <w:tc>
          <w:tcPr>
            <w:tcW w:w="3754" w:type="dxa"/>
            <w:vMerge/>
            <w:tcBorders>
              <w:top w:val="single" w:sz="6" w:space="0" w:color="auto"/>
              <w:left w:val="single" w:sz="6" w:space="0" w:color="auto"/>
              <w:bottom w:val="single" w:sz="6" w:space="0" w:color="auto"/>
              <w:right w:val="single" w:sz="6" w:space="0" w:color="auto"/>
            </w:tcBorders>
            <w:vAlign w:val="center"/>
          </w:tcPr>
          <w:p w:rsidR="00B657E9" w:rsidRPr="00A512E0" w:rsidRDefault="00B657E9" w:rsidP="00BF002D"/>
        </w:tc>
        <w:tc>
          <w:tcPr>
            <w:tcW w:w="1852"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125"/>
            </w:pPr>
            <w:r>
              <w:rPr>
                <w:color w:val="000000"/>
                <w:spacing w:val="-3"/>
              </w:rPr>
              <w:t>Предыдущий</w:t>
            </w:r>
            <w:r w:rsidRPr="00A512E0">
              <w:rPr>
                <w:color w:val="000000"/>
                <w:spacing w:val="-3"/>
              </w:rPr>
              <w:t xml:space="preserve"> 20</w:t>
            </w:r>
            <w:r>
              <w:rPr>
                <w:color w:val="000000"/>
                <w:spacing w:val="-3"/>
              </w:rPr>
              <w:t>13</w:t>
            </w:r>
            <w:r w:rsidRPr="00A512E0">
              <w:rPr>
                <w:color w:val="000000"/>
                <w:spacing w:val="-3"/>
              </w:rPr>
              <w:t xml:space="preserve"> г.</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spacing w:line="182" w:lineRule="exact"/>
              <w:ind w:left="5" w:right="24"/>
            </w:pPr>
            <w:r w:rsidRPr="00A512E0">
              <w:rPr>
                <w:color w:val="000000"/>
                <w:spacing w:val="-3"/>
              </w:rPr>
              <w:t>% отклоне</w:t>
            </w:r>
            <w:r w:rsidRPr="00A512E0">
              <w:rPr>
                <w:color w:val="000000"/>
                <w:spacing w:val="-3"/>
              </w:rPr>
              <w:softHyphen/>
            </w:r>
            <w:r w:rsidRPr="00A512E0">
              <w:rPr>
                <w:color w:val="000000"/>
                <w:spacing w:val="-7"/>
              </w:rPr>
              <w:t>ни</w:t>
            </w:r>
            <w:r>
              <w:rPr>
                <w:color w:val="000000"/>
                <w:spacing w:val="-7"/>
              </w:rPr>
              <w:t>я</w:t>
            </w:r>
          </w:p>
        </w:tc>
        <w:tc>
          <w:tcPr>
            <w:tcW w:w="1642" w:type="dxa"/>
            <w:gridSpan w:val="3"/>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125"/>
            </w:pPr>
            <w:r w:rsidRPr="00A512E0">
              <w:rPr>
                <w:color w:val="000000"/>
                <w:spacing w:val="-3"/>
              </w:rPr>
              <w:t>отчетный 20</w:t>
            </w:r>
            <w:r>
              <w:rPr>
                <w:color w:val="000000"/>
                <w:spacing w:val="-3"/>
              </w:rPr>
              <w:t>14</w:t>
            </w:r>
            <w:r w:rsidRPr="00A512E0">
              <w:rPr>
                <w:color w:val="000000"/>
                <w:spacing w:val="-3"/>
              </w:rPr>
              <w:t xml:space="preserve"> г.</w:t>
            </w: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spacing w:line="182" w:lineRule="exact"/>
              <w:ind w:left="5" w:right="24"/>
            </w:pPr>
            <w:r w:rsidRPr="00A512E0">
              <w:rPr>
                <w:color w:val="000000"/>
                <w:spacing w:val="-3"/>
              </w:rPr>
              <w:t>%</w:t>
            </w:r>
            <w:r>
              <w:rPr>
                <w:color w:val="000000"/>
                <w:spacing w:val="-3"/>
              </w:rPr>
              <w:t xml:space="preserve"> </w:t>
            </w:r>
            <w:r w:rsidRPr="00A512E0">
              <w:rPr>
                <w:color w:val="000000"/>
                <w:spacing w:val="-3"/>
              </w:rPr>
              <w:t>отклоне</w:t>
            </w:r>
            <w:r w:rsidRPr="00A512E0">
              <w:rPr>
                <w:color w:val="000000"/>
                <w:spacing w:val="-3"/>
              </w:rPr>
              <w:softHyphen/>
            </w:r>
            <w:r w:rsidRPr="00A512E0">
              <w:rPr>
                <w:color w:val="000000"/>
                <w:spacing w:val="-7"/>
              </w:rPr>
              <w:t>ни</w:t>
            </w:r>
            <w:r>
              <w:rPr>
                <w:color w:val="000000"/>
                <w:spacing w:val="-7"/>
              </w:rPr>
              <w:t>я</w:t>
            </w:r>
          </w:p>
        </w:tc>
      </w:tr>
      <w:tr w:rsidR="00B657E9" w:rsidTr="00BF002D">
        <w:trPr>
          <w:trHeight w:hRule="exact" w:val="422"/>
        </w:trPr>
        <w:tc>
          <w:tcPr>
            <w:tcW w:w="499" w:type="dxa"/>
            <w:vMerge/>
            <w:tcBorders>
              <w:top w:val="single" w:sz="6" w:space="0" w:color="auto"/>
              <w:left w:val="single" w:sz="6" w:space="0" w:color="auto"/>
              <w:bottom w:val="single" w:sz="6" w:space="0" w:color="auto"/>
              <w:right w:val="single" w:sz="6" w:space="0" w:color="auto"/>
            </w:tcBorders>
            <w:vAlign w:val="center"/>
          </w:tcPr>
          <w:p w:rsidR="00B657E9" w:rsidRPr="00A512E0" w:rsidRDefault="00B657E9" w:rsidP="00BF002D"/>
        </w:tc>
        <w:tc>
          <w:tcPr>
            <w:tcW w:w="3754" w:type="dxa"/>
            <w:vMerge/>
            <w:tcBorders>
              <w:top w:val="single" w:sz="6" w:space="0" w:color="auto"/>
              <w:left w:val="single" w:sz="6" w:space="0" w:color="auto"/>
              <w:bottom w:val="single" w:sz="6" w:space="0" w:color="auto"/>
              <w:right w:val="single" w:sz="6" w:space="0" w:color="auto"/>
            </w:tcBorders>
            <w:vAlign w:val="center"/>
          </w:tcPr>
          <w:p w:rsidR="00B657E9" w:rsidRPr="00A512E0" w:rsidRDefault="00B657E9" w:rsidP="00BF002D"/>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657E9">
            <w:pPr>
              <w:widowControl w:val="0"/>
              <w:shd w:val="clear" w:color="auto" w:fill="FFFFFF"/>
              <w:autoSpaceDE w:val="0"/>
              <w:autoSpaceDN w:val="0"/>
              <w:adjustRightInd w:val="0"/>
              <w:spacing w:line="187" w:lineRule="exact"/>
              <w:ind w:right="144" w:firstLine="5"/>
              <w:jc w:val="center"/>
            </w:pPr>
            <w:r w:rsidRPr="00A512E0">
              <w:rPr>
                <w:color w:val="000000"/>
                <w:spacing w:val="-3"/>
              </w:rPr>
              <w:t>План.</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657E9">
            <w:pPr>
              <w:widowControl w:val="0"/>
              <w:shd w:val="clear" w:color="auto" w:fill="FFFFFF"/>
              <w:autoSpaceDE w:val="0"/>
              <w:autoSpaceDN w:val="0"/>
              <w:adjustRightInd w:val="0"/>
              <w:spacing w:line="187" w:lineRule="exact"/>
              <w:ind w:firstLine="5"/>
              <w:jc w:val="center"/>
            </w:pPr>
            <w:r w:rsidRPr="00A512E0">
              <w:rPr>
                <w:color w:val="000000"/>
                <w:spacing w:val="-4"/>
              </w:rPr>
              <w:t>Факт.</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657E9">
            <w:pPr>
              <w:widowControl w:val="0"/>
              <w:shd w:val="clear" w:color="auto" w:fill="FFFFFF"/>
              <w:autoSpaceDE w:val="0"/>
              <w:autoSpaceDN w:val="0"/>
              <w:adjustRightInd w:val="0"/>
              <w:jc w:val="cente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657E9">
            <w:pPr>
              <w:widowControl w:val="0"/>
              <w:shd w:val="clear" w:color="auto" w:fill="FFFFFF"/>
              <w:autoSpaceDE w:val="0"/>
              <w:autoSpaceDN w:val="0"/>
              <w:adjustRightInd w:val="0"/>
              <w:spacing w:line="187" w:lineRule="exact"/>
              <w:ind w:right="144" w:firstLine="5"/>
              <w:jc w:val="center"/>
            </w:pPr>
            <w:r w:rsidRPr="00A512E0">
              <w:rPr>
                <w:color w:val="000000"/>
                <w:spacing w:val="-3"/>
              </w:rPr>
              <w:t>План.</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657E9">
            <w:pPr>
              <w:widowControl w:val="0"/>
              <w:shd w:val="clear" w:color="auto" w:fill="FFFFFF"/>
              <w:autoSpaceDE w:val="0"/>
              <w:autoSpaceDN w:val="0"/>
              <w:adjustRightInd w:val="0"/>
              <w:spacing w:line="187" w:lineRule="exact"/>
              <w:ind w:firstLine="5"/>
              <w:jc w:val="center"/>
            </w:pPr>
            <w:r w:rsidRPr="00A512E0">
              <w:rPr>
                <w:color w:val="000000"/>
                <w:spacing w:val="-4"/>
              </w:rPr>
              <w:t>Факт.</w:t>
            </w: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pPr>
          </w:p>
        </w:tc>
      </w:tr>
      <w:tr w:rsidR="00B657E9" w:rsidTr="00BF002D">
        <w:trPr>
          <w:trHeight w:hRule="exact" w:val="557"/>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264"/>
              <w:jc w:val="center"/>
            </w:pPr>
            <w:r w:rsidRPr="00A512E0">
              <w:rPr>
                <w:color w:val="000000"/>
              </w:rPr>
              <w:t>1</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spacing w:line="230" w:lineRule="exact"/>
              <w:ind w:hanging="5"/>
            </w:pPr>
            <w:r w:rsidRPr="00A512E0">
              <w:rPr>
                <w:color w:val="000000"/>
                <w:spacing w:val="-2"/>
              </w:rPr>
              <w:t>Доходы от приватизации муниципально</w:t>
            </w:r>
            <w:r w:rsidRPr="00A512E0">
              <w:rPr>
                <w:color w:val="000000"/>
                <w:spacing w:val="-2"/>
              </w:rPr>
              <w:softHyphen/>
              <w:t>го имущества всего:</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 xml:space="preserve">1789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 xml:space="preserve">902,8 </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ind w:left="91"/>
              <w:jc w:val="center"/>
            </w:pPr>
            <w:r>
              <w:t xml:space="preserve">(49,9) </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1000</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11840,7</w:t>
            </w: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ind w:left="91"/>
              <w:jc w:val="center"/>
            </w:pPr>
            <w:r>
              <w:t>1184</w:t>
            </w:r>
          </w:p>
        </w:tc>
      </w:tr>
      <w:tr w:rsidR="00B657E9" w:rsidTr="00B657E9">
        <w:trPr>
          <w:trHeight w:hRule="exact" w:val="1149"/>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545454"/>
                <w:spacing w:val="-12"/>
              </w:rPr>
              <w:t>1.1.</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spacing w:line="230" w:lineRule="exact"/>
              <w:ind w:right="130" w:firstLine="10"/>
            </w:pPr>
            <w:r w:rsidRPr="00A512E0">
              <w:rPr>
                <w:color w:val="000000"/>
              </w:rPr>
              <w:t xml:space="preserve">в том числе: от продажи акций и иных </w:t>
            </w:r>
            <w:r w:rsidRPr="00A512E0">
              <w:rPr>
                <w:color w:val="000000"/>
                <w:spacing w:val="-2"/>
              </w:rPr>
              <w:t>форм участия в капитале юридических лиц, находящихся в собственности му</w:t>
            </w:r>
            <w:r w:rsidRPr="00A512E0">
              <w:rPr>
                <w:color w:val="000000"/>
                <w:spacing w:val="-2"/>
              </w:rPr>
              <w:softHyphen/>
            </w:r>
            <w:r w:rsidRPr="00A512E0">
              <w:rPr>
                <w:color w:val="000000"/>
              </w:rPr>
              <w:t>ниципальных образований</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000000"/>
              </w:rPr>
              <w:t>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000000"/>
              </w:rP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360"/>
            </w:pPr>
            <w:r>
              <w:rPr>
                <w:color w:val="000000"/>
              </w:rPr>
              <w:t xml:space="preserve"> </w:t>
            </w:r>
            <w:r w:rsidRPr="00A512E0">
              <w:rPr>
                <w:color w:val="000000"/>
              </w:rPr>
              <w:t>0</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360"/>
            </w:pPr>
            <w:r>
              <w:t>0</w:t>
            </w:r>
          </w:p>
        </w:tc>
      </w:tr>
      <w:tr w:rsidR="00B657E9" w:rsidTr="00BF002D">
        <w:trPr>
          <w:trHeight w:hRule="exact" w:val="49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545454"/>
                <w:spacing w:val="-11"/>
              </w:rPr>
              <w:t>1.2.</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spacing w:line="230" w:lineRule="exact"/>
              <w:ind w:firstLine="5"/>
            </w:pPr>
            <w:r w:rsidRPr="00A512E0">
              <w:rPr>
                <w:color w:val="000000"/>
                <w:spacing w:val="-2"/>
              </w:rPr>
              <w:t xml:space="preserve">от продажи объектов недвижимости (без </w:t>
            </w:r>
            <w:r w:rsidRPr="00A512E0">
              <w:rPr>
                <w:color w:val="000000"/>
              </w:rPr>
              <w:t>земельных участков)</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 xml:space="preserve">789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 xml:space="preserve">0 </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91"/>
              <w:jc w:val="center"/>
            </w:pPr>
            <w:r>
              <w:t>-</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11416</w:t>
            </w: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91"/>
              <w:jc w:val="center"/>
            </w:pPr>
            <w:r>
              <w:t>-</w:t>
            </w:r>
          </w:p>
        </w:tc>
      </w:tr>
      <w:tr w:rsidR="00B657E9" w:rsidTr="00BF002D">
        <w:trPr>
          <w:trHeight w:hRule="exact" w:val="47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545454"/>
                <w:spacing w:val="-12"/>
              </w:rPr>
              <w:t>1.3.</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Default="00B657E9" w:rsidP="00BF002D">
            <w:pPr>
              <w:widowControl w:val="0"/>
              <w:shd w:val="clear" w:color="auto" w:fill="FFFFFF"/>
              <w:autoSpaceDE w:val="0"/>
              <w:autoSpaceDN w:val="0"/>
              <w:adjustRightInd w:val="0"/>
              <w:rPr>
                <w:color w:val="000000"/>
                <w:spacing w:val="-2"/>
              </w:rPr>
            </w:pPr>
            <w:r w:rsidRPr="00A512E0">
              <w:rPr>
                <w:color w:val="000000"/>
                <w:spacing w:val="-2"/>
              </w:rPr>
              <w:t>от продажи земельных участков</w:t>
            </w:r>
            <w:r>
              <w:rPr>
                <w:color w:val="000000"/>
                <w:spacing w:val="-2"/>
              </w:rPr>
              <w:t xml:space="preserve">: </w:t>
            </w:r>
          </w:p>
          <w:p w:rsidR="00B657E9" w:rsidRPr="00A512E0" w:rsidRDefault="00B657E9" w:rsidP="00BF002D">
            <w:pPr>
              <w:widowControl w:val="0"/>
              <w:shd w:val="clear" w:color="auto" w:fill="FFFFFF"/>
              <w:autoSpaceDE w:val="0"/>
              <w:autoSpaceDN w:val="0"/>
              <w:adjustRightInd w:val="0"/>
            </w:pP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665AB9" w:rsidRDefault="00B657E9" w:rsidP="00BF002D">
            <w:pPr>
              <w:widowControl w:val="0"/>
              <w:shd w:val="clear" w:color="auto" w:fill="FFFFFF"/>
              <w:autoSpaceDE w:val="0"/>
              <w:autoSpaceDN w:val="0"/>
              <w:adjustRightInd w:val="0"/>
              <w:jc w:val="center"/>
            </w:pPr>
            <w:r>
              <w:t xml:space="preserve">1000 </w:t>
            </w:r>
          </w:p>
          <w:p w:rsidR="00B657E9" w:rsidRPr="00665AB9" w:rsidRDefault="00B657E9" w:rsidP="00BF002D">
            <w:pPr>
              <w:widowControl w:val="0"/>
              <w:shd w:val="clear" w:color="auto" w:fill="FFFFFF"/>
              <w:autoSpaceDE w:val="0"/>
              <w:autoSpaceDN w:val="0"/>
              <w:adjustRightInd w:val="0"/>
              <w:jc w:val="cente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665AB9" w:rsidRDefault="00B657E9" w:rsidP="00BF002D">
            <w:pPr>
              <w:widowControl w:val="0"/>
              <w:shd w:val="clear" w:color="auto" w:fill="FFFFFF"/>
              <w:autoSpaceDE w:val="0"/>
              <w:autoSpaceDN w:val="0"/>
              <w:adjustRightInd w:val="0"/>
              <w:jc w:val="center"/>
            </w:pPr>
            <w:r>
              <w:t xml:space="preserve">875,1 </w:t>
            </w:r>
          </w:p>
          <w:p w:rsidR="00B657E9" w:rsidRPr="00665AB9" w:rsidRDefault="00B657E9" w:rsidP="00BF002D">
            <w:pPr>
              <w:widowControl w:val="0"/>
              <w:shd w:val="clear" w:color="auto" w:fill="FFFFFF"/>
              <w:autoSpaceDE w:val="0"/>
              <w:autoSpaceDN w:val="0"/>
              <w:adjustRightInd w:val="0"/>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665AB9" w:rsidRDefault="00B657E9" w:rsidP="00BF002D">
            <w:pPr>
              <w:widowControl w:val="0"/>
              <w:shd w:val="clear" w:color="auto" w:fill="FFFFFF"/>
              <w:autoSpaceDE w:val="0"/>
              <w:autoSpaceDN w:val="0"/>
              <w:adjustRightInd w:val="0"/>
              <w:ind w:left="240"/>
              <w:jc w:val="center"/>
            </w:pPr>
            <w:r>
              <w:t xml:space="preserve">(12,5) </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657E9" w:rsidRPr="00665AB9" w:rsidRDefault="00B657E9" w:rsidP="00BF002D">
            <w:pPr>
              <w:widowControl w:val="0"/>
              <w:shd w:val="clear" w:color="auto" w:fill="FFFFFF"/>
              <w:autoSpaceDE w:val="0"/>
              <w:autoSpaceDN w:val="0"/>
              <w:adjustRightInd w:val="0"/>
              <w:jc w:val="center"/>
            </w:pPr>
            <w:r>
              <w:t>1000</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665AB9" w:rsidRDefault="00B657E9" w:rsidP="00BF002D">
            <w:pPr>
              <w:widowControl w:val="0"/>
              <w:shd w:val="clear" w:color="auto" w:fill="FFFFFF"/>
              <w:autoSpaceDE w:val="0"/>
              <w:autoSpaceDN w:val="0"/>
              <w:adjustRightInd w:val="0"/>
              <w:jc w:val="center"/>
            </w:pPr>
            <w:r>
              <w:t>405</w:t>
            </w: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665AB9" w:rsidRDefault="00B657E9" w:rsidP="00BF002D">
            <w:pPr>
              <w:widowControl w:val="0"/>
              <w:shd w:val="clear" w:color="auto" w:fill="FFFFFF"/>
              <w:autoSpaceDE w:val="0"/>
              <w:autoSpaceDN w:val="0"/>
              <w:adjustRightInd w:val="0"/>
            </w:pPr>
            <w:r>
              <w:t xml:space="preserve">  (40,5)</w:t>
            </w:r>
          </w:p>
        </w:tc>
      </w:tr>
      <w:tr w:rsidR="00B657E9" w:rsidTr="00BF002D">
        <w:trPr>
          <w:trHeight w:hRule="exact" w:val="355"/>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545454"/>
                <w:spacing w:val="-12"/>
              </w:rPr>
              <w:t>1.4.</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pPr>
            <w:r w:rsidRPr="00A512E0">
              <w:rPr>
                <w:color w:val="000000"/>
                <w:spacing w:val="-2"/>
              </w:rPr>
              <w:t>от продажи имущественных комплексов</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r>
      <w:tr w:rsidR="00B657E9" w:rsidTr="00BF002D">
        <w:trPr>
          <w:trHeight w:hRule="exact" w:val="403"/>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000000"/>
                <w:spacing w:val="-14"/>
              </w:rPr>
              <w:t>1.5.</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pPr>
            <w:r w:rsidRPr="00A512E0">
              <w:rPr>
                <w:color w:val="000000"/>
                <w:spacing w:val="-2"/>
              </w:rPr>
              <w:t>от продажи иного имущества</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 xml:space="preserve">0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 xml:space="preserve">27,7 </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235"/>
            </w:pPr>
            <w:r>
              <w:t xml:space="preserve">     -</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19,7</w:t>
            </w: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235"/>
            </w:pPr>
            <w:r>
              <w:t xml:space="preserve">  -</w:t>
            </w:r>
          </w:p>
        </w:tc>
      </w:tr>
      <w:tr w:rsidR="00B657E9" w:rsidTr="00BF002D">
        <w:trPr>
          <w:trHeight w:hRule="exact" w:val="758"/>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240"/>
            </w:pPr>
            <w:r w:rsidRPr="00A512E0">
              <w:rPr>
                <w:color w:val="000000"/>
              </w:rPr>
              <w:t>2</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spacing w:line="226" w:lineRule="exact"/>
              <w:ind w:right="139" w:hanging="10"/>
            </w:pPr>
            <w:r w:rsidRPr="00A512E0">
              <w:rPr>
                <w:color w:val="000000"/>
              </w:rPr>
              <w:t xml:space="preserve">Доходы от аренды муниципального </w:t>
            </w:r>
            <w:r w:rsidRPr="00A512E0">
              <w:rPr>
                <w:color w:val="000000"/>
                <w:spacing w:val="-2"/>
              </w:rPr>
              <w:t>имущества (без доходов от аренды зе</w:t>
            </w:r>
            <w:r w:rsidRPr="00A512E0">
              <w:rPr>
                <w:color w:val="000000"/>
                <w:spacing w:val="-2"/>
              </w:rPr>
              <w:softHyphen/>
            </w:r>
            <w:r w:rsidRPr="00A512E0">
              <w:rPr>
                <w:color w:val="000000"/>
                <w:spacing w:val="-1"/>
              </w:rPr>
              <w:t>мельных участков)</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 xml:space="preserve"> 14900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 xml:space="preserve">16247,4 </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 xml:space="preserve">109 </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p>
        </w:tc>
      </w:tr>
      <w:tr w:rsidR="00B657E9" w:rsidTr="00B657E9">
        <w:trPr>
          <w:trHeight w:hRule="exact" w:val="604"/>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245"/>
            </w:pPr>
            <w:r w:rsidRPr="00A512E0">
              <w:rPr>
                <w:color w:val="000000"/>
              </w:rPr>
              <w:t>3</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pPr>
            <w:r w:rsidRPr="00A512E0">
              <w:rPr>
                <w:color w:val="000000"/>
                <w:spacing w:val="-2"/>
              </w:rPr>
              <w:t>Доходы от аренды земельных участков</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 xml:space="preserve"> 34245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 xml:space="preserve">45776 </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 xml:space="preserve"> 133,7</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58410</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60924</w:t>
            </w:r>
          </w:p>
        </w:tc>
        <w:tc>
          <w:tcPr>
            <w:tcW w:w="82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8F489E" w:rsidRDefault="00B657E9" w:rsidP="00BF002D">
            <w:pPr>
              <w:widowControl w:val="0"/>
              <w:shd w:val="clear" w:color="auto" w:fill="FFFFFF"/>
              <w:autoSpaceDE w:val="0"/>
              <w:autoSpaceDN w:val="0"/>
              <w:adjustRightInd w:val="0"/>
              <w:jc w:val="center"/>
            </w:pPr>
            <w:r>
              <w:t>104,3</w:t>
            </w:r>
          </w:p>
        </w:tc>
      </w:tr>
      <w:tr w:rsidR="00B657E9" w:rsidTr="00B657E9">
        <w:trPr>
          <w:trHeight w:hRule="exact" w:val="1167"/>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000000"/>
              </w:rPr>
              <w:t>4</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spacing w:line="226" w:lineRule="exact"/>
              <w:ind w:right="10"/>
            </w:pPr>
            <w:r w:rsidRPr="00A512E0">
              <w:rPr>
                <w:color w:val="000000"/>
                <w:spacing w:val="1"/>
              </w:rPr>
              <w:t>Доходы от перечисления прибыли, ос</w:t>
            </w:r>
            <w:r w:rsidRPr="00A512E0">
              <w:rPr>
                <w:color w:val="000000"/>
                <w:spacing w:val="1"/>
              </w:rPr>
              <w:softHyphen/>
            </w:r>
            <w:r w:rsidRPr="00A512E0">
              <w:rPr>
                <w:color w:val="000000"/>
                <w:spacing w:val="-1"/>
              </w:rPr>
              <w:t xml:space="preserve">тающейся после перечисления налогов </w:t>
            </w:r>
            <w:r w:rsidRPr="00A512E0">
              <w:rPr>
                <w:color w:val="000000"/>
                <w:spacing w:val="-2"/>
              </w:rPr>
              <w:t>и иных обязательных платежей муници</w:t>
            </w:r>
            <w:r w:rsidRPr="00A512E0">
              <w:rPr>
                <w:color w:val="000000"/>
                <w:spacing w:val="-2"/>
              </w:rPr>
              <w:softHyphen/>
            </w:r>
            <w:r w:rsidRPr="00A512E0">
              <w:rPr>
                <w:color w:val="000000"/>
              </w:rPr>
              <w:t>пальных унитарных предприятий</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350"/>
            </w:pPr>
            <w:r>
              <w:t xml:space="preserve"> 0</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350"/>
            </w:pPr>
            <w:r>
              <w:t>0</w:t>
            </w:r>
          </w:p>
        </w:tc>
      </w:tr>
      <w:tr w:rsidR="00B657E9" w:rsidTr="00BF002D">
        <w:trPr>
          <w:trHeight w:hRule="exact" w:val="989"/>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000000"/>
              </w:rPr>
              <w:lastRenderedPageBreak/>
              <w:t>5</w:t>
            </w:r>
          </w:p>
        </w:tc>
        <w:tc>
          <w:tcPr>
            <w:tcW w:w="3754"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spacing w:line="226" w:lineRule="exact"/>
              <w:ind w:right="34" w:hanging="10"/>
              <w:jc w:val="both"/>
            </w:pPr>
            <w:r w:rsidRPr="00A512E0">
              <w:rPr>
                <w:color w:val="000000"/>
              </w:rPr>
              <w:t>Дивиденты по акциям и доходы от про</w:t>
            </w:r>
            <w:r w:rsidRPr="00A512E0">
              <w:rPr>
                <w:color w:val="000000"/>
              </w:rPr>
              <w:softHyphen/>
            </w:r>
            <w:r w:rsidRPr="00A512E0">
              <w:rPr>
                <w:color w:val="000000"/>
                <w:spacing w:val="-2"/>
              </w:rPr>
              <w:t>чих форм участия в капитале юридиче</w:t>
            </w:r>
            <w:r w:rsidRPr="00A512E0">
              <w:rPr>
                <w:color w:val="000000"/>
                <w:spacing w:val="-2"/>
              </w:rPr>
              <w:softHyphen/>
              <w:t xml:space="preserve">ских лиц, находящихся в собственности </w:t>
            </w:r>
            <w:r w:rsidRPr="00A512E0">
              <w:rPr>
                <w:color w:val="000000"/>
              </w:rPr>
              <w:t>муниципальных образований</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rsidRPr="00A512E0">
              <w:rPr>
                <w:color w:val="000000"/>
              </w:rPr>
              <w:t>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shd w:val="clear" w:color="auto" w:fill="FFFFFF"/>
              <w:jc w:val="center"/>
            </w:pPr>
            <w:r w:rsidRPr="00A512E0">
              <w:rPr>
                <w:color w:val="000000"/>
              </w:rPr>
              <w:t>0</w:t>
            </w:r>
          </w:p>
          <w:p w:rsidR="00B657E9" w:rsidRPr="00A512E0" w:rsidRDefault="00B657E9" w:rsidP="00BF002D">
            <w:pPr>
              <w:widowControl w:val="0"/>
              <w:shd w:val="clear" w:color="auto" w:fill="FFFFFF"/>
              <w:autoSpaceDE w:val="0"/>
              <w:autoSpaceDN w:val="0"/>
              <w:adjustRightInd w:val="0"/>
              <w:ind w:left="240"/>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shd w:val="clear" w:color="auto" w:fill="FFFFFF"/>
              <w:jc w:val="center"/>
            </w:pPr>
            <w:r w:rsidRPr="00A512E0">
              <w:rPr>
                <w:color w:val="000000"/>
              </w:rPr>
              <w:t>0</w:t>
            </w:r>
          </w:p>
          <w:p w:rsidR="00B657E9" w:rsidRPr="00A512E0" w:rsidRDefault="00B657E9" w:rsidP="00BF002D">
            <w:pPr>
              <w:widowControl w:val="0"/>
              <w:shd w:val="clear" w:color="auto" w:fill="FFFFFF"/>
              <w:autoSpaceDE w:val="0"/>
              <w:autoSpaceDN w:val="0"/>
              <w:adjustRightInd w:val="0"/>
              <w:jc w:val="center"/>
            </w:pP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ind w:left="240"/>
            </w:pPr>
            <w:r>
              <w:t xml:space="preserve">  0</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0</w:t>
            </w:r>
          </w:p>
        </w:tc>
      </w:tr>
      <w:tr w:rsidR="00B657E9" w:rsidTr="00BF002D">
        <w:trPr>
          <w:trHeight w:hRule="exact" w:val="298"/>
        </w:trPr>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D43741" w:rsidRDefault="00B657E9" w:rsidP="00BF002D">
            <w:pPr>
              <w:widowControl w:val="0"/>
              <w:shd w:val="clear" w:color="auto" w:fill="FFFFFF"/>
              <w:autoSpaceDE w:val="0"/>
              <w:autoSpaceDN w:val="0"/>
              <w:adjustRightInd w:val="0"/>
              <w:rPr>
                <w:b/>
              </w:rPr>
            </w:pPr>
            <w:r w:rsidRPr="00D43741">
              <w:rPr>
                <w:b/>
                <w:color w:val="434343"/>
                <w:spacing w:val="-3"/>
              </w:rPr>
              <w:t>Итого доходов</w:t>
            </w:r>
          </w:p>
        </w:tc>
        <w:tc>
          <w:tcPr>
            <w:tcW w:w="100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50934 56043</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62926,2</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r>
              <w:t xml:space="preserve"> </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B657E9" w:rsidRPr="00A512E0" w:rsidRDefault="00B657E9" w:rsidP="00BF002D">
            <w:pPr>
              <w:widowControl w:val="0"/>
              <w:shd w:val="clear" w:color="auto" w:fill="FFFFFF"/>
              <w:autoSpaceDE w:val="0"/>
              <w:autoSpaceDN w:val="0"/>
              <w:adjustRightInd w:val="0"/>
              <w:jc w:val="center"/>
            </w:pPr>
          </w:p>
        </w:tc>
      </w:tr>
    </w:tbl>
    <w:p w:rsidR="00B657E9" w:rsidRDefault="00B657E9" w:rsidP="00B657E9">
      <w:pPr>
        <w:jc w:val="both"/>
        <w:rPr>
          <w:color w:val="000000"/>
          <w:sz w:val="26"/>
          <w:szCs w:val="26"/>
        </w:rPr>
      </w:pPr>
      <w:r>
        <w:rPr>
          <w:color w:val="000000"/>
          <w:sz w:val="26"/>
          <w:szCs w:val="26"/>
        </w:rPr>
        <w:t xml:space="preserve">           </w:t>
      </w:r>
    </w:p>
    <w:p w:rsidR="00B657E9" w:rsidRPr="00CB730E" w:rsidRDefault="00B657E9" w:rsidP="00B657E9">
      <w:pPr>
        <w:shd w:val="clear" w:color="auto" w:fill="FFFFFF"/>
        <w:spacing w:line="307" w:lineRule="exact"/>
        <w:ind w:left="29" w:right="1" w:firstLine="778"/>
        <w:jc w:val="both"/>
        <w:rPr>
          <w:color w:val="000000"/>
          <w:spacing w:val="1"/>
          <w:sz w:val="26"/>
          <w:szCs w:val="26"/>
        </w:rPr>
      </w:pPr>
      <w:r>
        <w:rPr>
          <w:color w:val="000000"/>
          <w:spacing w:val="1"/>
          <w:sz w:val="26"/>
          <w:szCs w:val="26"/>
        </w:rPr>
        <w:t>В 2014 году в целях поддержки предприятий ЖКХ было приобретено 5 единиц специализированной техники (экскаватор, автогрейдер, фронтальный погрузчик, бортовой грузовик с манипулятором, АРОК на шасси КАМАЗ) на общую сумму 21986 тыс. руб., выделенных из областного и местного бюджетов. А также заключены муниципальные контракты на приобретение еще двух единиц спецтехники и навесного оборудования на фронтальный погрузчик для нужд жилищно-коммунального хозяйства</w:t>
      </w:r>
      <w:r w:rsidRPr="00CB730E">
        <w:rPr>
          <w:color w:val="000000"/>
          <w:spacing w:val="1"/>
          <w:sz w:val="26"/>
          <w:szCs w:val="26"/>
        </w:rPr>
        <w:t xml:space="preserve"> </w:t>
      </w:r>
      <w:r>
        <w:rPr>
          <w:color w:val="000000"/>
          <w:spacing w:val="1"/>
          <w:sz w:val="26"/>
          <w:szCs w:val="26"/>
        </w:rPr>
        <w:t>на общую сумму 8136 тыс. руб., выделенных из областного и местного бюджетов.</w:t>
      </w:r>
    </w:p>
    <w:p w:rsidR="00B657E9" w:rsidRDefault="00B657E9" w:rsidP="00B657E9">
      <w:pPr>
        <w:shd w:val="clear" w:color="auto" w:fill="FFFFFF"/>
        <w:spacing w:line="307" w:lineRule="exact"/>
        <w:ind w:left="29" w:right="1" w:firstLine="778"/>
        <w:jc w:val="both"/>
        <w:rPr>
          <w:color w:val="000000"/>
          <w:spacing w:val="1"/>
          <w:sz w:val="26"/>
          <w:szCs w:val="26"/>
        </w:rPr>
      </w:pPr>
      <w:r>
        <w:rPr>
          <w:color w:val="000000"/>
          <w:spacing w:val="1"/>
          <w:sz w:val="26"/>
          <w:szCs w:val="26"/>
        </w:rPr>
        <w:t>В соответствии с Законом Сахалинской области от 15.06.2005 № 40-ЗО «О социальной поддержке детей-сирот и детей, оставшихся без попечения родителей» было приобретено 8 благоустроенных однокомнатных квартир</w:t>
      </w:r>
      <w:r w:rsidRPr="0017555C">
        <w:rPr>
          <w:color w:val="000000"/>
          <w:spacing w:val="1"/>
          <w:sz w:val="26"/>
          <w:szCs w:val="26"/>
        </w:rPr>
        <w:t xml:space="preserve"> </w:t>
      </w:r>
      <w:r>
        <w:rPr>
          <w:color w:val="000000"/>
          <w:spacing w:val="1"/>
          <w:sz w:val="26"/>
          <w:szCs w:val="26"/>
        </w:rPr>
        <w:t>для детей-сирот и детей, оставшихся без попечения родителей, на общую сумму 11280 тыс. руб.</w:t>
      </w:r>
    </w:p>
    <w:p w:rsidR="00B657E9" w:rsidRDefault="00B657E9" w:rsidP="00B657E9">
      <w:pPr>
        <w:shd w:val="clear" w:color="auto" w:fill="FFFFFF"/>
        <w:spacing w:line="307" w:lineRule="exact"/>
        <w:ind w:left="29" w:right="1" w:firstLine="778"/>
        <w:jc w:val="both"/>
        <w:rPr>
          <w:color w:val="000000"/>
          <w:spacing w:val="1"/>
          <w:sz w:val="26"/>
          <w:szCs w:val="26"/>
        </w:rPr>
      </w:pPr>
      <w:r>
        <w:rPr>
          <w:color w:val="000000"/>
          <w:spacing w:val="1"/>
          <w:sz w:val="26"/>
          <w:szCs w:val="26"/>
        </w:rPr>
        <w:t>В целях реализации программы муниципального образования «Переселение граждан из ветхого, аварийного и признанного непригодным для проживания жилищного фонда муниципального образования «Городской округ Ногликский» на 2012-2014 годы» приобретена однокомнатная благоустроенная квартира, стоимостью 1300 тыс. руб.</w:t>
      </w:r>
    </w:p>
    <w:p w:rsidR="00B657E9" w:rsidRPr="00120CB9" w:rsidRDefault="00B657E9" w:rsidP="00B657E9">
      <w:pPr>
        <w:shd w:val="clear" w:color="auto" w:fill="FFFFFF"/>
        <w:spacing w:line="307" w:lineRule="exact"/>
        <w:ind w:left="29" w:right="1" w:firstLine="778"/>
        <w:jc w:val="both"/>
        <w:rPr>
          <w:color w:val="000000"/>
          <w:spacing w:val="1"/>
          <w:sz w:val="26"/>
          <w:szCs w:val="26"/>
        </w:rPr>
      </w:pPr>
      <w:r>
        <w:rPr>
          <w:color w:val="000000"/>
          <w:spacing w:val="1"/>
          <w:sz w:val="26"/>
          <w:szCs w:val="26"/>
        </w:rPr>
        <w:t>В целях реализации Плана мероприятий по развитию муниципального образования «Городской округ Ногликский» на 2014-2016 годы  были приобретены 2 благоустроенные квартиры для переселения граждан из жилищного фонда, признанного непригодным для проживания, на общую сумму 4600 тыс. руб., выделенных из областного бюджета.</w:t>
      </w:r>
    </w:p>
    <w:p w:rsidR="00B657E9" w:rsidRDefault="00B657E9" w:rsidP="00B657E9">
      <w:pPr>
        <w:shd w:val="clear" w:color="auto" w:fill="FFFFFF"/>
        <w:spacing w:line="307" w:lineRule="exact"/>
        <w:ind w:left="29" w:right="1" w:firstLine="778"/>
        <w:jc w:val="both"/>
        <w:rPr>
          <w:color w:val="000000"/>
          <w:spacing w:val="1"/>
          <w:sz w:val="26"/>
          <w:szCs w:val="26"/>
        </w:rPr>
      </w:pPr>
      <w:r>
        <w:rPr>
          <w:color w:val="000000"/>
          <w:spacing w:val="1"/>
          <w:sz w:val="26"/>
          <w:szCs w:val="26"/>
        </w:rPr>
        <w:t xml:space="preserve">В 2014 году КУМИ МО «Городской округ Ногликский», как собственник муниципального жилья, принял долевое участие в капитальном ремонте общего имущества 21-многоквартирного жилого дома (общая площадь муниципальных квартир в этих домах составляет 2573 кв.м.) на общую сумму 527 тыс. руб. </w:t>
      </w:r>
    </w:p>
    <w:p w:rsidR="00B657E9" w:rsidRDefault="00B657E9" w:rsidP="00B657E9">
      <w:pPr>
        <w:shd w:val="clear" w:color="auto" w:fill="FFFFFF"/>
        <w:spacing w:line="307" w:lineRule="exact"/>
        <w:ind w:left="29" w:right="1" w:firstLine="778"/>
        <w:jc w:val="both"/>
        <w:rPr>
          <w:sz w:val="26"/>
          <w:szCs w:val="26"/>
        </w:rPr>
      </w:pPr>
      <w:r>
        <w:rPr>
          <w:color w:val="000000"/>
          <w:spacing w:val="1"/>
          <w:sz w:val="26"/>
          <w:szCs w:val="26"/>
        </w:rPr>
        <w:t>Произведена оплата ежемесячного взноса в сумме 128 тыс. руб. в региональный фонд капитального ремонта общего имущества в многоквартирных домах – в Некоммерческую организацию «Фонд капитального ремонта многоквартирных домов Сахалинской области», созданную Правительством Сахалинской области.</w:t>
      </w:r>
    </w:p>
    <w:p w:rsidR="00B657E9" w:rsidRDefault="00B657E9" w:rsidP="00B657E9">
      <w:pPr>
        <w:shd w:val="clear" w:color="auto" w:fill="FFFFFF"/>
        <w:spacing w:line="307" w:lineRule="exact"/>
        <w:ind w:left="29" w:right="1" w:firstLine="778"/>
        <w:jc w:val="both"/>
      </w:pPr>
      <w:r>
        <w:rPr>
          <w:sz w:val="26"/>
          <w:szCs w:val="26"/>
        </w:rPr>
        <w:t xml:space="preserve">Также продолжают поступать средства от продажи нереализованных до полной ликвидации материальных ценностей ликвидированного МУП «Старт». </w:t>
      </w:r>
    </w:p>
    <w:p w:rsidR="00B657E9" w:rsidRDefault="00B657E9" w:rsidP="00B657E9">
      <w:pPr>
        <w:jc w:val="both"/>
        <w:rPr>
          <w:sz w:val="26"/>
          <w:szCs w:val="26"/>
        </w:rPr>
      </w:pPr>
      <w:r>
        <w:rPr>
          <w:sz w:val="26"/>
          <w:szCs w:val="26"/>
        </w:rPr>
        <w:t xml:space="preserve">             В 2014 году в целях обеспечения стабильности поступления арендной платы ее размер продолжает индексироваться на коэффициент-дефлятор, устанавливаемый ежегодно на каждый следующий календарный год и учитывающий изменение потребительских цен на товары, услуги. </w:t>
      </w:r>
    </w:p>
    <w:p w:rsidR="00B657E9" w:rsidRDefault="00B657E9" w:rsidP="00B657E9">
      <w:pPr>
        <w:jc w:val="both"/>
        <w:rPr>
          <w:sz w:val="26"/>
          <w:szCs w:val="26"/>
        </w:rPr>
      </w:pPr>
      <w:r>
        <w:rPr>
          <w:sz w:val="26"/>
          <w:szCs w:val="26"/>
        </w:rPr>
        <w:t xml:space="preserve">             Продолжает проводиться контрольно-претензионная работа по поступлению арендной платы, выявлению задолженности и принятию мер воздействия.</w:t>
      </w:r>
    </w:p>
    <w:p w:rsidR="00B657E9" w:rsidRDefault="00B657E9" w:rsidP="00B657E9">
      <w:pPr>
        <w:jc w:val="both"/>
        <w:rPr>
          <w:sz w:val="26"/>
          <w:szCs w:val="26"/>
        </w:rPr>
      </w:pPr>
      <w:r>
        <w:rPr>
          <w:sz w:val="26"/>
          <w:szCs w:val="26"/>
        </w:rPr>
        <w:t xml:space="preserve">             В 2014 году в судебные органы было направлено 11 исковых заявления по предмету утрачивания права пользования жилым помещением, предоставленным  </w:t>
      </w:r>
      <w:r>
        <w:rPr>
          <w:sz w:val="26"/>
          <w:szCs w:val="26"/>
        </w:rPr>
        <w:lastRenderedPageBreak/>
        <w:t>по договору социального найма, вследствие ненадлежащего использования жилого помещения нанимателем.</w:t>
      </w:r>
    </w:p>
    <w:p w:rsidR="00BF002D" w:rsidRDefault="00B657E9" w:rsidP="00AA1CD5">
      <w:pPr>
        <w:pStyle w:val="a5"/>
        <w:spacing w:after="0"/>
        <w:jc w:val="center"/>
        <w:rPr>
          <w:b/>
          <w:i/>
          <w:sz w:val="26"/>
          <w:szCs w:val="26"/>
        </w:rPr>
      </w:pPr>
      <w:r w:rsidRPr="00B657E9">
        <w:rPr>
          <w:b/>
          <w:i/>
          <w:sz w:val="26"/>
          <w:szCs w:val="26"/>
        </w:rPr>
        <w:t>Эффективность использования  земель</w:t>
      </w:r>
      <w:r w:rsidR="00BF002D">
        <w:rPr>
          <w:b/>
          <w:i/>
          <w:sz w:val="26"/>
          <w:szCs w:val="26"/>
        </w:rPr>
        <w:t>.</w:t>
      </w:r>
    </w:p>
    <w:p w:rsidR="00B657E9" w:rsidRPr="00D74789" w:rsidRDefault="00B657E9" w:rsidP="00B657E9">
      <w:pPr>
        <w:pStyle w:val="a5"/>
        <w:spacing w:after="0"/>
        <w:jc w:val="both"/>
        <w:rPr>
          <w:sz w:val="26"/>
          <w:szCs w:val="26"/>
        </w:rPr>
      </w:pPr>
      <w:r>
        <w:rPr>
          <w:sz w:val="26"/>
          <w:szCs w:val="26"/>
        </w:rPr>
        <w:t xml:space="preserve">          По состоянию на 01.01.2014г. общее количество действующих договоров аренды земельных участков составило  642 шт., в том числе 3 земельных участка предоставлено  по итогам проведения торгов.</w:t>
      </w:r>
    </w:p>
    <w:p w:rsidR="00B657E9" w:rsidRDefault="00B657E9" w:rsidP="00B657E9">
      <w:pPr>
        <w:pStyle w:val="a5"/>
        <w:spacing w:after="0"/>
        <w:jc w:val="both"/>
        <w:rPr>
          <w:sz w:val="26"/>
          <w:szCs w:val="26"/>
        </w:rPr>
      </w:pPr>
      <w:r>
        <w:rPr>
          <w:sz w:val="26"/>
          <w:szCs w:val="26"/>
        </w:rPr>
        <w:t xml:space="preserve">           </w:t>
      </w:r>
      <w:r w:rsidRPr="00D74789">
        <w:rPr>
          <w:sz w:val="26"/>
          <w:szCs w:val="26"/>
        </w:rPr>
        <w:t xml:space="preserve">По </w:t>
      </w:r>
      <w:r>
        <w:rPr>
          <w:sz w:val="26"/>
          <w:szCs w:val="26"/>
        </w:rPr>
        <w:t>отношению к</w:t>
      </w:r>
      <w:r w:rsidRPr="00D74789">
        <w:rPr>
          <w:sz w:val="26"/>
          <w:szCs w:val="26"/>
        </w:rPr>
        <w:t xml:space="preserve"> </w:t>
      </w:r>
      <w:r>
        <w:rPr>
          <w:sz w:val="26"/>
          <w:szCs w:val="26"/>
        </w:rPr>
        <w:t>2012</w:t>
      </w:r>
      <w:r w:rsidRPr="00D74789">
        <w:rPr>
          <w:sz w:val="26"/>
          <w:szCs w:val="26"/>
        </w:rPr>
        <w:t xml:space="preserve"> год</w:t>
      </w:r>
      <w:r>
        <w:rPr>
          <w:sz w:val="26"/>
          <w:szCs w:val="26"/>
        </w:rPr>
        <w:t>у</w:t>
      </w:r>
      <w:r w:rsidRPr="00D74789">
        <w:rPr>
          <w:sz w:val="26"/>
          <w:szCs w:val="26"/>
        </w:rPr>
        <w:t xml:space="preserve"> произошло </w:t>
      </w:r>
      <w:r>
        <w:rPr>
          <w:sz w:val="26"/>
          <w:szCs w:val="26"/>
        </w:rPr>
        <w:t xml:space="preserve">увеличение </w:t>
      </w:r>
      <w:r w:rsidRPr="00D74789">
        <w:rPr>
          <w:sz w:val="26"/>
          <w:szCs w:val="26"/>
        </w:rPr>
        <w:t xml:space="preserve"> поступлени</w:t>
      </w:r>
      <w:r>
        <w:rPr>
          <w:sz w:val="26"/>
          <w:szCs w:val="26"/>
        </w:rPr>
        <w:t>я</w:t>
      </w:r>
      <w:r w:rsidRPr="00D74789">
        <w:rPr>
          <w:sz w:val="26"/>
          <w:szCs w:val="26"/>
        </w:rPr>
        <w:t xml:space="preserve"> арендных  платежей на </w:t>
      </w:r>
      <w:r>
        <w:rPr>
          <w:sz w:val="26"/>
          <w:szCs w:val="26"/>
        </w:rPr>
        <w:t>30 %.  Отклонение</w:t>
      </w:r>
      <w:r w:rsidRPr="00D74789">
        <w:rPr>
          <w:sz w:val="26"/>
          <w:szCs w:val="26"/>
        </w:rPr>
        <w:t xml:space="preserve">  фактическо</w:t>
      </w:r>
      <w:r>
        <w:rPr>
          <w:sz w:val="26"/>
          <w:szCs w:val="26"/>
        </w:rPr>
        <w:t xml:space="preserve">го </w:t>
      </w:r>
      <w:r w:rsidRPr="00D74789">
        <w:rPr>
          <w:sz w:val="26"/>
          <w:szCs w:val="26"/>
        </w:rPr>
        <w:t xml:space="preserve"> поступлени</w:t>
      </w:r>
      <w:r>
        <w:rPr>
          <w:sz w:val="26"/>
          <w:szCs w:val="26"/>
        </w:rPr>
        <w:t>я</w:t>
      </w:r>
      <w:r w:rsidRPr="00D74789">
        <w:rPr>
          <w:sz w:val="26"/>
          <w:szCs w:val="26"/>
        </w:rPr>
        <w:t xml:space="preserve"> арендной платы от  запланированного </w:t>
      </w:r>
      <w:r>
        <w:rPr>
          <w:sz w:val="26"/>
          <w:szCs w:val="26"/>
        </w:rPr>
        <w:t xml:space="preserve">в отчетном периоде </w:t>
      </w:r>
      <w:r w:rsidRPr="00D74789">
        <w:rPr>
          <w:sz w:val="26"/>
          <w:szCs w:val="26"/>
        </w:rPr>
        <w:t>составил</w:t>
      </w:r>
      <w:r>
        <w:rPr>
          <w:sz w:val="26"/>
          <w:szCs w:val="26"/>
        </w:rPr>
        <w:t>о</w:t>
      </w:r>
      <w:r w:rsidRPr="00D74789">
        <w:rPr>
          <w:sz w:val="26"/>
          <w:szCs w:val="26"/>
        </w:rPr>
        <w:t xml:space="preserve"> </w:t>
      </w:r>
      <w:r>
        <w:rPr>
          <w:sz w:val="26"/>
          <w:szCs w:val="26"/>
        </w:rPr>
        <w:t xml:space="preserve">34%.  </w:t>
      </w:r>
    </w:p>
    <w:p w:rsidR="00B657E9" w:rsidRDefault="00B657E9" w:rsidP="00B657E9">
      <w:pPr>
        <w:pStyle w:val="a5"/>
        <w:spacing w:after="0"/>
        <w:jc w:val="both"/>
        <w:rPr>
          <w:sz w:val="26"/>
          <w:szCs w:val="26"/>
        </w:rPr>
      </w:pPr>
      <w:r>
        <w:t xml:space="preserve">           </w:t>
      </w:r>
      <w:r w:rsidRPr="005F08A7">
        <w:rPr>
          <w:sz w:val="26"/>
          <w:szCs w:val="26"/>
        </w:rPr>
        <w:t xml:space="preserve">Всего зарегистрировано  в муниципальную собственность земельных участков в количестве </w:t>
      </w:r>
      <w:r>
        <w:rPr>
          <w:sz w:val="26"/>
          <w:szCs w:val="26"/>
        </w:rPr>
        <w:t>61</w:t>
      </w:r>
      <w:r w:rsidRPr="005F08A7">
        <w:rPr>
          <w:sz w:val="26"/>
          <w:szCs w:val="26"/>
        </w:rPr>
        <w:t xml:space="preserve"> шт., общ</w:t>
      </w:r>
      <w:r>
        <w:rPr>
          <w:sz w:val="26"/>
          <w:szCs w:val="26"/>
        </w:rPr>
        <w:t>ей</w:t>
      </w:r>
      <w:r w:rsidRPr="005F08A7">
        <w:rPr>
          <w:sz w:val="26"/>
          <w:szCs w:val="26"/>
        </w:rPr>
        <w:t xml:space="preserve"> площадь</w:t>
      </w:r>
      <w:r>
        <w:rPr>
          <w:sz w:val="26"/>
          <w:szCs w:val="26"/>
        </w:rPr>
        <w:t>ю</w:t>
      </w:r>
      <w:r w:rsidRPr="005F08A7">
        <w:rPr>
          <w:sz w:val="26"/>
          <w:szCs w:val="26"/>
        </w:rPr>
        <w:t xml:space="preserve"> </w:t>
      </w:r>
      <w:r>
        <w:rPr>
          <w:sz w:val="26"/>
          <w:szCs w:val="26"/>
        </w:rPr>
        <w:t>255049,8 кв.м.</w:t>
      </w:r>
      <w:r w:rsidRPr="005F08A7">
        <w:rPr>
          <w:sz w:val="26"/>
          <w:szCs w:val="26"/>
        </w:rPr>
        <w:t xml:space="preserve"> </w:t>
      </w:r>
      <w:r>
        <w:rPr>
          <w:sz w:val="26"/>
          <w:szCs w:val="26"/>
        </w:rPr>
        <w:t xml:space="preserve"> </w:t>
      </w:r>
    </w:p>
    <w:p w:rsidR="00B657E9" w:rsidRDefault="00B657E9" w:rsidP="00B657E9">
      <w:pPr>
        <w:pStyle w:val="a5"/>
        <w:spacing w:after="0"/>
        <w:jc w:val="both"/>
        <w:rPr>
          <w:sz w:val="26"/>
          <w:szCs w:val="26"/>
        </w:rPr>
      </w:pPr>
      <w:r>
        <w:rPr>
          <w:sz w:val="26"/>
          <w:szCs w:val="26"/>
        </w:rPr>
        <w:t xml:space="preserve">             Предоставлено в собственность за плату 8 земельных участков. Общая сумма  поступлений   доходов  от продажи земельных участков  составила 875 тыс. рублей. </w:t>
      </w:r>
    </w:p>
    <w:p w:rsidR="00B657E9" w:rsidRPr="00EB546A" w:rsidRDefault="00B657E9" w:rsidP="00B657E9">
      <w:pPr>
        <w:pStyle w:val="a5"/>
        <w:spacing w:after="0"/>
        <w:jc w:val="both"/>
        <w:rPr>
          <w:sz w:val="26"/>
          <w:szCs w:val="26"/>
        </w:rPr>
      </w:pPr>
      <w:r>
        <w:t xml:space="preserve">          </w:t>
      </w:r>
      <w:r w:rsidRPr="00EB546A">
        <w:rPr>
          <w:sz w:val="26"/>
          <w:szCs w:val="26"/>
        </w:rPr>
        <w:t>В целях снижения задолженности по арендной плате  регулярно ведется претензионно</w:t>
      </w:r>
      <w:r>
        <w:rPr>
          <w:sz w:val="26"/>
          <w:szCs w:val="26"/>
        </w:rPr>
        <w:t xml:space="preserve"> </w:t>
      </w:r>
      <w:r w:rsidRPr="00EB546A">
        <w:rPr>
          <w:sz w:val="26"/>
          <w:szCs w:val="26"/>
        </w:rPr>
        <w:t>- исковая работа, в результате  которой  в  местный бюджет поступило  4966 тыс. рублей.</w:t>
      </w:r>
    </w:p>
    <w:p w:rsidR="00B657E9" w:rsidRDefault="00B657E9" w:rsidP="00B657E9">
      <w:pPr>
        <w:jc w:val="both"/>
        <w:rPr>
          <w:sz w:val="26"/>
          <w:szCs w:val="26"/>
        </w:rPr>
      </w:pPr>
      <w:r w:rsidRPr="00F31909">
        <w:rPr>
          <w:sz w:val="26"/>
          <w:szCs w:val="26"/>
        </w:rPr>
        <w:t xml:space="preserve">            </w:t>
      </w:r>
      <w:r>
        <w:rPr>
          <w:sz w:val="26"/>
          <w:szCs w:val="26"/>
        </w:rPr>
        <w:t xml:space="preserve">На территории муниципального образования активно ведется индивидуальное жилищное строительство, в результате чего за отчетный период  </w:t>
      </w:r>
      <w:r w:rsidRPr="00F31909">
        <w:rPr>
          <w:sz w:val="26"/>
          <w:szCs w:val="26"/>
        </w:rPr>
        <w:t>оформлен</w:t>
      </w:r>
      <w:r>
        <w:rPr>
          <w:sz w:val="26"/>
          <w:szCs w:val="26"/>
        </w:rPr>
        <w:t xml:space="preserve">о 47 </w:t>
      </w:r>
      <w:r w:rsidRPr="00F31909">
        <w:rPr>
          <w:sz w:val="26"/>
          <w:szCs w:val="26"/>
        </w:rPr>
        <w:t>земельных  участков</w:t>
      </w:r>
      <w:r>
        <w:rPr>
          <w:sz w:val="26"/>
          <w:szCs w:val="26"/>
        </w:rPr>
        <w:t xml:space="preserve">.   </w:t>
      </w:r>
      <w:r w:rsidRPr="00F31909">
        <w:rPr>
          <w:sz w:val="26"/>
          <w:szCs w:val="26"/>
        </w:rPr>
        <w:t>Общая площадь земельных участков, предоставленных для указанных целей</w:t>
      </w:r>
      <w:r>
        <w:rPr>
          <w:sz w:val="26"/>
          <w:szCs w:val="26"/>
        </w:rPr>
        <w:t>,</w:t>
      </w:r>
      <w:r w:rsidRPr="00F31909">
        <w:rPr>
          <w:sz w:val="26"/>
          <w:szCs w:val="26"/>
        </w:rPr>
        <w:t xml:space="preserve">  составила </w:t>
      </w:r>
      <w:smartTag w:uri="urn:schemas-microsoft-com:office:smarttags" w:element="metricconverter">
        <w:smartTagPr>
          <w:attr w:name="ProductID" w:val="5 га"/>
        </w:smartTagPr>
        <w:r>
          <w:rPr>
            <w:sz w:val="26"/>
            <w:szCs w:val="26"/>
          </w:rPr>
          <w:t>5</w:t>
        </w:r>
        <w:r w:rsidRPr="00F31909">
          <w:rPr>
            <w:sz w:val="26"/>
            <w:szCs w:val="26"/>
          </w:rPr>
          <w:t xml:space="preserve"> га</w:t>
        </w:r>
      </w:smartTag>
      <w:r w:rsidRPr="00F31909">
        <w:rPr>
          <w:sz w:val="26"/>
          <w:szCs w:val="26"/>
        </w:rPr>
        <w:t>.</w:t>
      </w:r>
    </w:p>
    <w:p w:rsidR="00B657E9" w:rsidRDefault="00B657E9" w:rsidP="00B657E9">
      <w:pPr>
        <w:tabs>
          <w:tab w:val="left" w:pos="2634"/>
        </w:tabs>
        <w:jc w:val="both"/>
        <w:rPr>
          <w:sz w:val="26"/>
          <w:szCs w:val="26"/>
        </w:rPr>
      </w:pPr>
      <w:r>
        <w:rPr>
          <w:sz w:val="26"/>
          <w:szCs w:val="26"/>
        </w:rPr>
        <w:t xml:space="preserve">            В целях реализации норм Закона Сахалинской области «О бесплатном предоставлении земельных участков в собственность граждан, имеющих трех и более детей, и юридических лиц» Комитетом ведется  работа  по формированию и предоставлению  земельных участков  в кварталах жилой застройки.   </w:t>
      </w:r>
    </w:p>
    <w:p w:rsidR="00B657E9" w:rsidRDefault="00B657E9" w:rsidP="00B657E9">
      <w:pPr>
        <w:tabs>
          <w:tab w:val="left" w:pos="2634"/>
        </w:tabs>
        <w:jc w:val="both"/>
        <w:rPr>
          <w:sz w:val="26"/>
          <w:szCs w:val="26"/>
        </w:rPr>
      </w:pPr>
      <w:r>
        <w:rPr>
          <w:sz w:val="26"/>
          <w:szCs w:val="26"/>
        </w:rPr>
        <w:t xml:space="preserve">          По</w:t>
      </w:r>
      <w:r w:rsidRPr="004B64E8">
        <w:rPr>
          <w:sz w:val="26"/>
          <w:szCs w:val="26"/>
        </w:rPr>
        <w:t xml:space="preserve"> </w:t>
      </w:r>
      <w:r>
        <w:rPr>
          <w:sz w:val="26"/>
          <w:szCs w:val="26"/>
        </w:rPr>
        <w:t>состоянию на 01.01.2014г. по сведениям Государственного казенного учреждения «Центр социальной поддержки Сахалинской области» в реестре граждан, поставленных на учет на бесплатное предоставление земельных участков в собственность,  состоит 21 человек.</w:t>
      </w:r>
    </w:p>
    <w:p w:rsidR="00B657E9" w:rsidRDefault="00B657E9" w:rsidP="00B657E9">
      <w:pPr>
        <w:tabs>
          <w:tab w:val="left" w:pos="2634"/>
        </w:tabs>
        <w:jc w:val="both"/>
        <w:rPr>
          <w:sz w:val="26"/>
          <w:szCs w:val="26"/>
        </w:rPr>
      </w:pPr>
      <w:r>
        <w:rPr>
          <w:sz w:val="26"/>
          <w:szCs w:val="26"/>
        </w:rPr>
        <w:t xml:space="preserve">              Предоставлено в собственность одиннадцать земельных участков: один участок в 2012г.,  десять в 2013г.  </w:t>
      </w:r>
    </w:p>
    <w:p w:rsidR="00B657E9" w:rsidRDefault="00B657E9" w:rsidP="00B657E9">
      <w:pPr>
        <w:tabs>
          <w:tab w:val="left" w:pos="2634"/>
        </w:tabs>
        <w:jc w:val="both"/>
        <w:rPr>
          <w:sz w:val="26"/>
          <w:szCs w:val="26"/>
        </w:rPr>
      </w:pPr>
      <w:r>
        <w:rPr>
          <w:sz w:val="26"/>
          <w:szCs w:val="26"/>
        </w:rPr>
        <w:t xml:space="preserve">              </w:t>
      </w:r>
      <w:r w:rsidRPr="00571EA0">
        <w:rPr>
          <w:sz w:val="26"/>
          <w:szCs w:val="26"/>
        </w:rPr>
        <w:t>Всего на отчетную дату  за счет местного бюджета сформировано и поставлено на кадастровый учет 18 земельных участков.</w:t>
      </w:r>
      <w:r>
        <w:rPr>
          <w:sz w:val="26"/>
          <w:szCs w:val="26"/>
        </w:rPr>
        <w:t xml:space="preserve">  </w:t>
      </w:r>
    </w:p>
    <w:p w:rsidR="00B657E9" w:rsidRDefault="00B657E9" w:rsidP="00B657E9">
      <w:pPr>
        <w:framePr w:h="902" w:hSpace="10080" w:wrap="notBeside" w:vAnchor="text" w:hAnchor="margin" w:x="3462" w:y="1"/>
        <w:rPr>
          <w:rFonts w:ascii="Arial" w:hAnsi="Arial" w:cs="Arial"/>
        </w:rPr>
      </w:pPr>
    </w:p>
    <w:p w:rsidR="00B723E6" w:rsidRPr="00571EA0" w:rsidRDefault="00B723E6" w:rsidP="00B657E9">
      <w:pPr>
        <w:jc w:val="center"/>
        <w:rPr>
          <w:b/>
          <w:sz w:val="26"/>
          <w:szCs w:val="26"/>
        </w:rPr>
      </w:pPr>
      <w:r w:rsidRPr="00571EA0">
        <w:rPr>
          <w:b/>
          <w:sz w:val="26"/>
          <w:szCs w:val="26"/>
        </w:rPr>
        <w:t>Муниципальный заказ</w:t>
      </w:r>
    </w:p>
    <w:p w:rsidR="00B723E6" w:rsidRPr="00B723E6" w:rsidRDefault="00B723E6" w:rsidP="00B723E6">
      <w:pPr>
        <w:ind w:firstLine="708"/>
        <w:jc w:val="both"/>
        <w:rPr>
          <w:b/>
          <w:sz w:val="26"/>
          <w:szCs w:val="26"/>
          <w:u w:val="single"/>
        </w:rPr>
      </w:pPr>
    </w:p>
    <w:p w:rsidR="00B723E6" w:rsidRPr="00B723E6" w:rsidRDefault="00571EA0" w:rsidP="00B723E6">
      <w:pPr>
        <w:pStyle w:val="a7"/>
        <w:spacing w:after="0" w:line="320" w:lineRule="exact"/>
        <w:ind w:left="0" w:firstLine="708"/>
        <w:jc w:val="both"/>
        <w:rPr>
          <w:sz w:val="26"/>
          <w:szCs w:val="26"/>
        </w:rPr>
      </w:pPr>
      <w:r>
        <w:rPr>
          <w:sz w:val="26"/>
          <w:szCs w:val="26"/>
        </w:rPr>
        <w:t>В 2014</w:t>
      </w:r>
      <w:r w:rsidR="00B723E6" w:rsidRPr="00B723E6">
        <w:rPr>
          <w:sz w:val="26"/>
          <w:szCs w:val="26"/>
        </w:rPr>
        <w:t xml:space="preserve"> году</w:t>
      </w:r>
      <w:r w:rsidR="00C563C2">
        <w:rPr>
          <w:sz w:val="26"/>
          <w:szCs w:val="26"/>
        </w:rPr>
        <w:t xml:space="preserve"> муниципальные заказчики </w:t>
      </w:r>
      <w:r w:rsidR="00B723E6" w:rsidRPr="00B723E6">
        <w:rPr>
          <w:sz w:val="26"/>
          <w:szCs w:val="26"/>
        </w:rPr>
        <w:t xml:space="preserve">городского округа </w:t>
      </w:r>
      <w:r w:rsidR="00C563C2">
        <w:rPr>
          <w:sz w:val="26"/>
          <w:szCs w:val="26"/>
        </w:rPr>
        <w:t>провели</w:t>
      </w:r>
      <w:r w:rsidR="00B723E6" w:rsidRPr="00B723E6">
        <w:rPr>
          <w:sz w:val="26"/>
          <w:szCs w:val="26"/>
        </w:rPr>
        <w:t xml:space="preserve"> </w:t>
      </w:r>
      <w:r w:rsidR="00C563C2">
        <w:rPr>
          <w:sz w:val="26"/>
          <w:szCs w:val="26"/>
        </w:rPr>
        <w:t>171</w:t>
      </w:r>
      <w:r w:rsidR="00B723E6" w:rsidRPr="00B723E6">
        <w:rPr>
          <w:sz w:val="26"/>
          <w:szCs w:val="26"/>
        </w:rPr>
        <w:t xml:space="preserve">  </w:t>
      </w:r>
      <w:r w:rsidR="00C563C2">
        <w:rPr>
          <w:sz w:val="26"/>
          <w:szCs w:val="26"/>
        </w:rPr>
        <w:t xml:space="preserve">конкурентный способ определения поставщиков (подрядчиков, исполнителей) </w:t>
      </w:r>
      <w:r w:rsidR="00B723E6" w:rsidRPr="00B723E6">
        <w:rPr>
          <w:sz w:val="26"/>
          <w:szCs w:val="26"/>
        </w:rPr>
        <w:t xml:space="preserve"> (</w:t>
      </w:r>
      <w:r w:rsidR="00C563C2">
        <w:rPr>
          <w:sz w:val="26"/>
          <w:szCs w:val="26"/>
        </w:rPr>
        <w:t>в 2013 году проведено 322 способа размещения заказа путем проведения торгов</w:t>
      </w:r>
      <w:r w:rsidR="00B723E6" w:rsidRPr="00B723E6">
        <w:rPr>
          <w:sz w:val="26"/>
          <w:szCs w:val="26"/>
        </w:rPr>
        <w:t>), из них</w:t>
      </w:r>
      <w:r w:rsidR="00C563C2">
        <w:rPr>
          <w:sz w:val="26"/>
          <w:szCs w:val="26"/>
        </w:rPr>
        <w:t xml:space="preserve"> 133  аукциона</w:t>
      </w:r>
      <w:r w:rsidR="00B723E6" w:rsidRPr="00B723E6">
        <w:rPr>
          <w:sz w:val="26"/>
          <w:szCs w:val="26"/>
        </w:rPr>
        <w:t xml:space="preserve"> в электронной форме  (</w:t>
      </w:r>
      <w:r w:rsidR="00C563C2">
        <w:rPr>
          <w:sz w:val="26"/>
          <w:szCs w:val="26"/>
        </w:rPr>
        <w:t xml:space="preserve">в 2013 г. – 148). </w:t>
      </w:r>
      <w:r w:rsidR="00B723E6" w:rsidRPr="00B723E6">
        <w:rPr>
          <w:sz w:val="26"/>
          <w:szCs w:val="26"/>
        </w:rPr>
        <w:t xml:space="preserve"> По итогам </w:t>
      </w:r>
      <w:r w:rsidR="00C563C2">
        <w:rPr>
          <w:sz w:val="26"/>
          <w:szCs w:val="26"/>
        </w:rPr>
        <w:t xml:space="preserve">осуществления закупок муниципальные заказчики заключили 1488 контрактов и </w:t>
      </w:r>
      <w:r w:rsidR="00B723E6" w:rsidRPr="00B723E6">
        <w:rPr>
          <w:sz w:val="26"/>
          <w:szCs w:val="26"/>
        </w:rPr>
        <w:t xml:space="preserve">   </w:t>
      </w:r>
      <w:r w:rsidR="00C563C2">
        <w:rPr>
          <w:sz w:val="26"/>
          <w:szCs w:val="26"/>
        </w:rPr>
        <w:t>договоров общей стоимостью 1614,9 млн. рублей против 1830,2 млн. рублей 3570 заключенным контрактам и договорам в 2013 году. В отчетном году экономия бюджетных средств по итогам осуществления закупок составила 56,1 млн. руб. ( 290,8 млн. в 2013 году).</w:t>
      </w:r>
    </w:p>
    <w:p w:rsidR="00B723E6" w:rsidRPr="003C4C30" w:rsidRDefault="00B723E6" w:rsidP="00B723E6">
      <w:pPr>
        <w:jc w:val="both"/>
        <w:rPr>
          <w:sz w:val="28"/>
          <w:szCs w:val="28"/>
        </w:rPr>
      </w:pPr>
    </w:p>
    <w:p w:rsidR="00A064B6" w:rsidRPr="00F31909" w:rsidRDefault="00A064B6" w:rsidP="00A064B6">
      <w:pPr>
        <w:jc w:val="both"/>
        <w:rPr>
          <w:sz w:val="26"/>
          <w:szCs w:val="26"/>
        </w:rPr>
      </w:pPr>
    </w:p>
    <w:p w:rsidR="00A064B6" w:rsidRDefault="00A064B6" w:rsidP="00C563C2">
      <w:pPr>
        <w:jc w:val="both"/>
        <w:rPr>
          <w:color w:val="FF0000"/>
          <w:sz w:val="28"/>
          <w:szCs w:val="28"/>
        </w:rPr>
      </w:pPr>
    </w:p>
    <w:p w:rsidR="00B723E6" w:rsidRPr="0042689B" w:rsidRDefault="00B723E6" w:rsidP="00B723E6">
      <w:pPr>
        <w:jc w:val="center"/>
        <w:rPr>
          <w:b/>
          <w:bCs/>
          <w:sz w:val="28"/>
          <w:szCs w:val="28"/>
        </w:rPr>
      </w:pPr>
      <w:r w:rsidRPr="0042689B">
        <w:rPr>
          <w:b/>
          <w:bCs/>
          <w:sz w:val="28"/>
          <w:szCs w:val="28"/>
        </w:rPr>
        <w:t>Отрасли социальной сферы</w:t>
      </w:r>
    </w:p>
    <w:p w:rsidR="00BF002D" w:rsidRDefault="00BF002D" w:rsidP="00C563C2">
      <w:pPr>
        <w:jc w:val="both"/>
        <w:rPr>
          <w:sz w:val="26"/>
          <w:szCs w:val="26"/>
        </w:rPr>
      </w:pPr>
    </w:p>
    <w:p w:rsidR="00B657E9" w:rsidRPr="0036150A" w:rsidRDefault="00B657E9" w:rsidP="00B657E9">
      <w:pPr>
        <w:ind w:firstLine="708"/>
        <w:jc w:val="both"/>
        <w:rPr>
          <w:sz w:val="26"/>
          <w:szCs w:val="26"/>
        </w:rPr>
      </w:pPr>
      <w:r w:rsidRPr="0036150A">
        <w:rPr>
          <w:sz w:val="26"/>
          <w:szCs w:val="26"/>
        </w:rPr>
        <w:t>Деятельность отраслей социального сектора была направлена на  эффективную реализацию муниципальных программ, исполнения Указов Президента от 07 мая 2012 года в рамках возложенных полномочий ОМСУ.</w:t>
      </w:r>
    </w:p>
    <w:p w:rsidR="00BF002D" w:rsidRPr="00C563C2" w:rsidRDefault="00B657E9" w:rsidP="00B657E9">
      <w:pPr>
        <w:jc w:val="both"/>
        <w:rPr>
          <w:sz w:val="26"/>
          <w:szCs w:val="26"/>
        </w:rPr>
      </w:pPr>
      <w:r w:rsidRPr="001D5683">
        <w:rPr>
          <w:sz w:val="26"/>
          <w:szCs w:val="26"/>
        </w:rPr>
        <w:t xml:space="preserve">    </w:t>
      </w:r>
    </w:p>
    <w:p w:rsidR="00B657E9" w:rsidRDefault="00B657E9" w:rsidP="00AA1CD5">
      <w:pPr>
        <w:jc w:val="center"/>
        <w:rPr>
          <w:b/>
          <w:sz w:val="26"/>
          <w:szCs w:val="26"/>
          <w:u w:val="single"/>
        </w:rPr>
      </w:pPr>
      <w:r>
        <w:rPr>
          <w:b/>
          <w:sz w:val="26"/>
          <w:szCs w:val="26"/>
          <w:u w:val="single"/>
        </w:rPr>
        <w:t>Образование</w:t>
      </w:r>
    </w:p>
    <w:p w:rsidR="00B657E9" w:rsidRDefault="00B657E9" w:rsidP="00B657E9">
      <w:pPr>
        <w:jc w:val="both"/>
        <w:rPr>
          <w:b/>
          <w:sz w:val="26"/>
          <w:szCs w:val="26"/>
          <w:u w:val="single"/>
        </w:rPr>
      </w:pPr>
    </w:p>
    <w:p w:rsidR="00B657E9" w:rsidRDefault="00B657E9" w:rsidP="00B657E9">
      <w:pPr>
        <w:jc w:val="center"/>
        <w:rPr>
          <w:b/>
          <w:sz w:val="26"/>
          <w:szCs w:val="26"/>
        </w:rPr>
      </w:pPr>
      <w:r w:rsidRPr="002D0EE6">
        <w:rPr>
          <w:b/>
          <w:sz w:val="26"/>
          <w:szCs w:val="26"/>
        </w:rPr>
        <w:t xml:space="preserve">Численность детей, посещающих </w:t>
      </w:r>
    </w:p>
    <w:p w:rsidR="00B657E9" w:rsidRDefault="00B657E9" w:rsidP="00B657E9">
      <w:pPr>
        <w:jc w:val="center"/>
        <w:rPr>
          <w:b/>
          <w:sz w:val="26"/>
          <w:szCs w:val="26"/>
        </w:rPr>
      </w:pPr>
      <w:r w:rsidRPr="002D0EE6">
        <w:rPr>
          <w:b/>
          <w:sz w:val="26"/>
          <w:szCs w:val="26"/>
        </w:rPr>
        <w:t>образовательные учреждения, чел.</w:t>
      </w:r>
    </w:p>
    <w:p w:rsidR="00B657E9" w:rsidRPr="002D0EE6" w:rsidRDefault="00B657E9" w:rsidP="00B657E9">
      <w:pPr>
        <w:jc w:val="center"/>
        <w:rPr>
          <w:b/>
          <w:sz w:val="26"/>
          <w:szCs w:val="26"/>
        </w:rPr>
      </w:pPr>
    </w:p>
    <w:p w:rsidR="00B657E9" w:rsidRPr="002D0EE6" w:rsidRDefault="00B657E9" w:rsidP="00B657E9">
      <w:pPr>
        <w:jc w:val="both"/>
        <w:rPr>
          <w:b/>
          <w:sz w:val="26"/>
          <w:szCs w:val="26"/>
          <w:u w:val="single"/>
        </w:rPr>
      </w:pPr>
      <w:r>
        <w:rPr>
          <w:b/>
          <w:noProof/>
          <w:sz w:val="26"/>
          <w:szCs w:val="26"/>
          <w:u w:val="single"/>
        </w:rPr>
        <w:drawing>
          <wp:inline distT="0" distB="0" distL="0" distR="0">
            <wp:extent cx="5486400" cy="3200400"/>
            <wp:effectExtent l="19050" t="0" r="19050"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57E9" w:rsidRDefault="00B657E9" w:rsidP="00B657E9">
      <w:pPr>
        <w:ind w:firstLine="708"/>
        <w:jc w:val="center"/>
        <w:rPr>
          <w:i/>
          <w:sz w:val="26"/>
          <w:szCs w:val="26"/>
        </w:rPr>
      </w:pPr>
    </w:p>
    <w:p w:rsidR="00B657E9" w:rsidRPr="002D0EE6" w:rsidRDefault="00B657E9" w:rsidP="00B657E9">
      <w:pPr>
        <w:ind w:firstLine="708"/>
        <w:jc w:val="center"/>
        <w:rPr>
          <w:i/>
          <w:sz w:val="26"/>
          <w:szCs w:val="26"/>
        </w:rPr>
      </w:pPr>
      <w:r>
        <w:rPr>
          <w:i/>
          <w:sz w:val="26"/>
          <w:szCs w:val="26"/>
        </w:rPr>
        <w:t xml:space="preserve">Рисунок № </w:t>
      </w:r>
      <w:r w:rsidR="00C563C2">
        <w:rPr>
          <w:i/>
          <w:sz w:val="26"/>
          <w:szCs w:val="26"/>
        </w:rPr>
        <w:t>11</w:t>
      </w:r>
    </w:p>
    <w:p w:rsidR="00B657E9" w:rsidRDefault="00B657E9" w:rsidP="00B657E9">
      <w:pPr>
        <w:ind w:firstLine="708"/>
        <w:jc w:val="both"/>
        <w:rPr>
          <w:sz w:val="26"/>
          <w:szCs w:val="26"/>
        </w:rPr>
      </w:pPr>
    </w:p>
    <w:p w:rsidR="00B657E9" w:rsidRPr="001D5683" w:rsidRDefault="00B657E9" w:rsidP="00B657E9">
      <w:pPr>
        <w:ind w:firstLine="708"/>
        <w:jc w:val="both"/>
        <w:rPr>
          <w:sz w:val="26"/>
          <w:szCs w:val="26"/>
        </w:rPr>
      </w:pPr>
      <w:r w:rsidRPr="001D5683">
        <w:rPr>
          <w:sz w:val="26"/>
          <w:szCs w:val="26"/>
        </w:rPr>
        <w:t>На территории  городского округа функционировало 12 образовательных учреждений, находящихся в ведении системы образования, в том числе:</w:t>
      </w:r>
    </w:p>
    <w:p w:rsidR="00B657E9" w:rsidRPr="00EB78DB" w:rsidRDefault="00B657E9" w:rsidP="00B657E9">
      <w:pPr>
        <w:jc w:val="both"/>
        <w:rPr>
          <w:color w:val="0000FF"/>
          <w:sz w:val="26"/>
          <w:szCs w:val="26"/>
        </w:rPr>
      </w:pPr>
      <w:r w:rsidRPr="00571EA0">
        <w:rPr>
          <w:sz w:val="26"/>
          <w:szCs w:val="26"/>
        </w:rPr>
        <w:t>- дошкольное образование – 6 учреждений (</w:t>
      </w:r>
      <w:r w:rsidRPr="00EB78DB">
        <w:rPr>
          <w:sz w:val="26"/>
          <w:szCs w:val="26"/>
        </w:rPr>
        <w:t>в том числе функционирование д/с № 9 «Березка»  приостановлено в связи со сносом старого здания и строительством нового на 110 мест), в функционирующих детских садах воспитывались</w:t>
      </w:r>
      <w:r w:rsidRPr="00EB78DB">
        <w:rPr>
          <w:color w:val="FF0000"/>
          <w:sz w:val="26"/>
          <w:szCs w:val="26"/>
        </w:rPr>
        <w:t xml:space="preserve"> </w:t>
      </w:r>
      <w:r w:rsidRPr="00EB78DB">
        <w:rPr>
          <w:sz w:val="26"/>
          <w:szCs w:val="26"/>
        </w:rPr>
        <w:t>580 детей;  7  дошкольных  групп в трёх школах (СОШ № 1 п. Ноглики, СОШ с. Вал, СОШ с.Ныш,) посещали 152 детей.</w:t>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t>Всего в  муниципальном образовании услугами  дошкольного образования охвачено</w:t>
      </w:r>
      <w:r w:rsidRPr="00EB78DB">
        <w:rPr>
          <w:color w:val="FF0000"/>
          <w:sz w:val="26"/>
          <w:szCs w:val="26"/>
        </w:rPr>
        <w:t xml:space="preserve">  </w:t>
      </w:r>
      <w:r w:rsidRPr="00EB78DB">
        <w:rPr>
          <w:sz w:val="26"/>
          <w:szCs w:val="26"/>
        </w:rPr>
        <w:t>732 (</w:t>
      </w:r>
      <w:r>
        <w:rPr>
          <w:sz w:val="26"/>
          <w:szCs w:val="26"/>
        </w:rPr>
        <w:t>62</w:t>
      </w:r>
      <w:r w:rsidRPr="00EB78DB">
        <w:rPr>
          <w:sz w:val="26"/>
          <w:szCs w:val="26"/>
        </w:rPr>
        <w:t xml:space="preserve">%) детей в возрасте от </w:t>
      </w:r>
      <w:r>
        <w:rPr>
          <w:sz w:val="26"/>
          <w:szCs w:val="26"/>
        </w:rPr>
        <w:t xml:space="preserve">рождения </w:t>
      </w:r>
      <w:r w:rsidRPr="00EB78DB">
        <w:rPr>
          <w:sz w:val="26"/>
          <w:szCs w:val="26"/>
        </w:rPr>
        <w:t xml:space="preserve"> до 7 лет.</w:t>
      </w:r>
      <w:r w:rsidRPr="00EB78DB">
        <w:rPr>
          <w:sz w:val="26"/>
          <w:szCs w:val="26"/>
        </w:rPr>
        <w:tab/>
      </w:r>
      <w:r w:rsidRPr="00EB78DB">
        <w:rPr>
          <w:sz w:val="26"/>
          <w:szCs w:val="26"/>
        </w:rPr>
        <w:tab/>
      </w:r>
      <w:r w:rsidRPr="00EB78DB">
        <w:rPr>
          <w:sz w:val="26"/>
          <w:szCs w:val="26"/>
        </w:rPr>
        <w:tab/>
      </w:r>
      <w:r w:rsidRPr="00EB78DB">
        <w:rPr>
          <w:sz w:val="26"/>
          <w:szCs w:val="26"/>
        </w:rPr>
        <w:tab/>
        <w:t>В 2014 году в нашем районе охват  детей от 3 до 7 лет услугами дошкольного образования составил 100%.</w:t>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t>На 01.01.2015 года очередь в дошкольные учреждения составляла 2</w:t>
      </w:r>
      <w:r>
        <w:rPr>
          <w:sz w:val="26"/>
          <w:szCs w:val="26"/>
        </w:rPr>
        <w:t xml:space="preserve">32 </w:t>
      </w:r>
      <w:r w:rsidRPr="00EB78DB">
        <w:rPr>
          <w:sz w:val="26"/>
          <w:szCs w:val="26"/>
        </w:rPr>
        <w:t>ребёнка, из них:</w:t>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t xml:space="preserve">          от 0 до 2 года– 213 человек;</w:t>
      </w:r>
      <w:r w:rsidRPr="00EB78DB">
        <w:rPr>
          <w:sz w:val="26"/>
          <w:szCs w:val="26"/>
        </w:rPr>
        <w:tab/>
        <w:t xml:space="preserve">                                                                                                 от 2 до 3 лет – 19 человек.</w:t>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r>
      <w:r w:rsidRPr="00EB78DB">
        <w:rPr>
          <w:sz w:val="26"/>
          <w:szCs w:val="26"/>
        </w:rPr>
        <w:tab/>
        <w:t xml:space="preserve">В связи с введениями ФГОС ДО в течение 2014 года обновлялась материально-техническая база учреждений,  приобретены компьютерная, бытовая техника, спортивное и музыкальное оборудование, игрушки, методическая </w:t>
      </w:r>
      <w:r w:rsidRPr="00EB78DB">
        <w:rPr>
          <w:sz w:val="26"/>
          <w:szCs w:val="26"/>
        </w:rPr>
        <w:lastRenderedPageBreak/>
        <w:t>литература.</w:t>
      </w:r>
      <w:r w:rsidRPr="00EB78DB">
        <w:rPr>
          <w:sz w:val="26"/>
          <w:szCs w:val="26"/>
        </w:rPr>
        <w:tab/>
        <w:t xml:space="preserve">Нормативно-правовая база, регламентирующая деятельность дошкольных образовательных организаций на 80% приведена в соответствие с ФГОС ДО. </w:t>
      </w:r>
      <w:r w:rsidRPr="00EB78DB">
        <w:rPr>
          <w:sz w:val="26"/>
          <w:szCs w:val="26"/>
        </w:rPr>
        <w:tab/>
        <w:t xml:space="preserve">В целях </w:t>
      </w:r>
      <w:r>
        <w:rPr>
          <w:sz w:val="26"/>
          <w:szCs w:val="26"/>
        </w:rPr>
        <w:t xml:space="preserve">соблюдения требований </w:t>
      </w:r>
      <w:r w:rsidRPr="00EB78DB">
        <w:rPr>
          <w:sz w:val="26"/>
          <w:szCs w:val="26"/>
        </w:rPr>
        <w:t xml:space="preserve">антитеррористической безопасности во всех детских садах установлена система видеонаблюдения, на эти цели было выделено 1437,4 тыс. руб., в том числе 1290,4 тыс. руб. средства областного бюджета, 147,0 тыс. руб.  - местный бюджет.           </w:t>
      </w:r>
      <w:r>
        <w:rPr>
          <w:sz w:val="26"/>
          <w:szCs w:val="26"/>
        </w:rPr>
        <w:t xml:space="preserve">    </w:t>
      </w:r>
      <w:r>
        <w:rPr>
          <w:sz w:val="26"/>
          <w:szCs w:val="26"/>
        </w:rPr>
        <w:tab/>
      </w:r>
      <w:r>
        <w:rPr>
          <w:sz w:val="26"/>
          <w:szCs w:val="26"/>
        </w:rPr>
        <w:tab/>
      </w:r>
      <w:r>
        <w:rPr>
          <w:sz w:val="26"/>
          <w:szCs w:val="26"/>
        </w:rPr>
        <w:tab/>
      </w:r>
      <w:r>
        <w:rPr>
          <w:sz w:val="26"/>
          <w:szCs w:val="26"/>
        </w:rPr>
        <w:tab/>
        <w:t xml:space="preserve">Дополнительно к платным услугам, оказываемым МБДОУ д/с № 7 «Островок»,  в </w:t>
      </w:r>
      <w:r w:rsidRPr="00EB78DB">
        <w:rPr>
          <w:sz w:val="26"/>
          <w:szCs w:val="26"/>
        </w:rPr>
        <w:t>детском саду «Светлячок»</w:t>
      </w:r>
      <w:r>
        <w:rPr>
          <w:sz w:val="26"/>
          <w:szCs w:val="26"/>
        </w:rPr>
        <w:t xml:space="preserve"> также внесены изменения в Устав учреждения, произведены расчёты на </w:t>
      </w:r>
      <w:r w:rsidRPr="00EB78DB">
        <w:rPr>
          <w:sz w:val="26"/>
          <w:szCs w:val="26"/>
        </w:rPr>
        <w:t>оказ</w:t>
      </w:r>
      <w:r>
        <w:rPr>
          <w:sz w:val="26"/>
          <w:szCs w:val="26"/>
        </w:rPr>
        <w:t>ание</w:t>
      </w:r>
      <w:r w:rsidRPr="00EB78DB">
        <w:rPr>
          <w:sz w:val="26"/>
          <w:szCs w:val="26"/>
        </w:rPr>
        <w:t xml:space="preserve"> платны</w:t>
      </w:r>
      <w:r>
        <w:rPr>
          <w:sz w:val="26"/>
          <w:szCs w:val="26"/>
        </w:rPr>
        <w:t>х</w:t>
      </w:r>
      <w:r w:rsidRPr="00EB78DB">
        <w:rPr>
          <w:sz w:val="26"/>
          <w:szCs w:val="26"/>
        </w:rPr>
        <w:t xml:space="preserve"> дополнительны</w:t>
      </w:r>
      <w:r>
        <w:rPr>
          <w:sz w:val="26"/>
          <w:szCs w:val="26"/>
        </w:rPr>
        <w:t>х</w:t>
      </w:r>
      <w:r w:rsidRPr="00EB78DB">
        <w:rPr>
          <w:sz w:val="26"/>
          <w:szCs w:val="26"/>
        </w:rPr>
        <w:t xml:space="preserve"> услуг:</w:t>
      </w:r>
      <w:r>
        <w:rPr>
          <w:sz w:val="26"/>
          <w:szCs w:val="26"/>
        </w:rPr>
        <w:t xml:space="preserve"> </w:t>
      </w:r>
      <w:r>
        <w:rPr>
          <w:sz w:val="26"/>
          <w:szCs w:val="26"/>
        </w:rPr>
        <w:tab/>
        <w:t xml:space="preserve"> </w:t>
      </w:r>
      <w:r w:rsidRPr="00175AED">
        <w:rPr>
          <w:sz w:val="26"/>
          <w:szCs w:val="26"/>
        </w:rPr>
        <w:t>- группа выходного дня «Мир детства». Время работы группы: Суббота – с 10.00ч. до 13.00ч.</w:t>
      </w:r>
      <w:r w:rsidRPr="00175AED">
        <w:rPr>
          <w:sz w:val="26"/>
          <w:szCs w:val="26"/>
        </w:rPr>
        <w:tab/>
      </w:r>
      <w:r w:rsidRPr="00175AED">
        <w:rPr>
          <w:sz w:val="26"/>
          <w:szCs w:val="26"/>
        </w:rPr>
        <w:tab/>
      </w:r>
      <w:r w:rsidRPr="00175AED">
        <w:rPr>
          <w:sz w:val="26"/>
          <w:szCs w:val="26"/>
        </w:rPr>
        <w:tab/>
      </w:r>
      <w:r w:rsidRPr="00175AED">
        <w:rPr>
          <w:sz w:val="26"/>
          <w:szCs w:val="26"/>
        </w:rPr>
        <w:tab/>
      </w:r>
      <w:r w:rsidRPr="00175AED">
        <w:rPr>
          <w:sz w:val="26"/>
          <w:szCs w:val="26"/>
        </w:rPr>
        <w:tab/>
      </w:r>
      <w:r w:rsidRPr="00175AED">
        <w:rPr>
          <w:sz w:val="26"/>
          <w:szCs w:val="26"/>
        </w:rPr>
        <w:tab/>
      </w:r>
      <w:r w:rsidRPr="00175AED">
        <w:rPr>
          <w:sz w:val="26"/>
          <w:szCs w:val="26"/>
        </w:rPr>
        <w:tab/>
      </w:r>
      <w:r w:rsidRPr="00175AED">
        <w:rPr>
          <w:sz w:val="26"/>
          <w:szCs w:val="26"/>
        </w:rPr>
        <w:tab/>
      </w:r>
      <w:r w:rsidRPr="00175AED">
        <w:rPr>
          <w:sz w:val="26"/>
          <w:szCs w:val="26"/>
        </w:rPr>
        <w:tab/>
      </w:r>
      <w:r w:rsidRPr="00175AED">
        <w:rPr>
          <w:sz w:val="26"/>
          <w:szCs w:val="26"/>
        </w:rPr>
        <w:tab/>
      </w:r>
      <w:r w:rsidRPr="00175AED">
        <w:rPr>
          <w:sz w:val="26"/>
          <w:szCs w:val="26"/>
        </w:rPr>
        <w:tab/>
      </w:r>
      <w:r w:rsidRPr="00175AED">
        <w:rPr>
          <w:sz w:val="26"/>
          <w:szCs w:val="26"/>
        </w:rPr>
        <w:tab/>
        <w:t xml:space="preserve"> </w:t>
      </w:r>
      <w:r>
        <w:rPr>
          <w:sz w:val="26"/>
          <w:szCs w:val="26"/>
        </w:rPr>
        <w:t xml:space="preserve">- </w:t>
      </w:r>
      <w:r w:rsidRPr="00175AED">
        <w:rPr>
          <w:sz w:val="26"/>
          <w:szCs w:val="26"/>
        </w:rPr>
        <w:t>кружок «Волшебные пальчики» (поделки из бросового материала</w:t>
      </w:r>
      <w:r>
        <w:rPr>
          <w:sz w:val="26"/>
          <w:szCs w:val="26"/>
        </w:rPr>
        <w:t>). Занятия направлены на разви</w:t>
      </w:r>
      <w:r w:rsidRPr="00175AED">
        <w:rPr>
          <w:sz w:val="26"/>
          <w:szCs w:val="26"/>
        </w:rPr>
        <w:t>тие фантазии, усидчивости, координации, речи, мелкой моторики, что особенно актуально для  дошкольников;</w:t>
      </w:r>
      <w:r w:rsidRPr="00175AED">
        <w:rPr>
          <w:sz w:val="26"/>
          <w:szCs w:val="26"/>
        </w:rPr>
        <w:tab/>
      </w:r>
      <w:r w:rsidRPr="00175AED">
        <w:rPr>
          <w:sz w:val="26"/>
          <w:szCs w:val="26"/>
        </w:rPr>
        <w:tab/>
      </w:r>
      <w:r w:rsidRPr="00175AED">
        <w:rPr>
          <w:sz w:val="26"/>
          <w:szCs w:val="26"/>
        </w:rPr>
        <w:tab/>
      </w:r>
      <w:r w:rsidRPr="00175AED">
        <w:rPr>
          <w:sz w:val="26"/>
          <w:szCs w:val="26"/>
        </w:rPr>
        <w:tab/>
      </w:r>
      <w:r w:rsidRPr="00175AED">
        <w:rPr>
          <w:sz w:val="26"/>
          <w:szCs w:val="26"/>
        </w:rPr>
        <w:tab/>
      </w:r>
      <w:r>
        <w:rPr>
          <w:sz w:val="26"/>
          <w:szCs w:val="26"/>
        </w:rPr>
        <w:t xml:space="preserve"> -</w:t>
      </w:r>
      <w:r w:rsidRPr="00175AED">
        <w:rPr>
          <w:sz w:val="26"/>
          <w:szCs w:val="26"/>
        </w:rPr>
        <w:t xml:space="preserve"> кружок «Играй-ка» (Игры с песком). Это творческий процесс содействует снятию напряжения, избавлению от страхов, стресс</w:t>
      </w:r>
      <w:r>
        <w:rPr>
          <w:sz w:val="26"/>
          <w:szCs w:val="26"/>
        </w:rPr>
        <w:t>ов. Занятия песком рекомендованы</w:t>
      </w:r>
      <w:r w:rsidRPr="00175AED">
        <w:rPr>
          <w:sz w:val="26"/>
          <w:szCs w:val="26"/>
        </w:rPr>
        <w:t xml:space="preserve"> как расслабляющая техника, которая позволяет выразить себя не толь</w:t>
      </w:r>
      <w:r>
        <w:rPr>
          <w:sz w:val="26"/>
          <w:szCs w:val="26"/>
        </w:rPr>
        <w:t>ко творчески, но и эмоционально, что позволит привлечь дополнительные средства в бюджет учреждения.</w:t>
      </w:r>
      <w:r w:rsidRPr="00175AED">
        <w:rPr>
          <w:sz w:val="26"/>
          <w:szCs w:val="26"/>
        </w:rPr>
        <w:tab/>
      </w:r>
      <w:r w:rsidRPr="00175AED">
        <w:rPr>
          <w:color w:val="0000FF"/>
          <w:sz w:val="26"/>
          <w:szCs w:val="26"/>
        </w:rPr>
        <w:tab/>
      </w:r>
      <w:r w:rsidRPr="00EB78DB">
        <w:rPr>
          <w:color w:val="0000FF"/>
          <w:sz w:val="26"/>
          <w:szCs w:val="26"/>
        </w:rPr>
        <w:tab/>
      </w:r>
      <w:r w:rsidRPr="00EB78DB">
        <w:rPr>
          <w:color w:val="0000FF"/>
          <w:sz w:val="26"/>
          <w:szCs w:val="26"/>
        </w:rPr>
        <w:tab/>
      </w:r>
      <w:r w:rsidRPr="00EB78DB">
        <w:rPr>
          <w:color w:val="0000FF"/>
          <w:sz w:val="26"/>
          <w:szCs w:val="26"/>
        </w:rPr>
        <w:tab/>
      </w:r>
      <w:r w:rsidRPr="00EB78DB">
        <w:rPr>
          <w:color w:val="0000FF"/>
          <w:sz w:val="26"/>
          <w:szCs w:val="26"/>
        </w:rPr>
        <w:tab/>
      </w:r>
    </w:p>
    <w:p w:rsidR="00B657E9" w:rsidRPr="00B27917" w:rsidRDefault="00B657E9" w:rsidP="00B657E9">
      <w:pPr>
        <w:ind w:firstLine="540"/>
        <w:jc w:val="both"/>
        <w:rPr>
          <w:sz w:val="26"/>
          <w:szCs w:val="26"/>
        </w:rPr>
      </w:pPr>
      <w:r w:rsidRPr="00571EA0">
        <w:rPr>
          <w:sz w:val="26"/>
          <w:szCs w:val="26"/>
        </w:rPr>
        <w:t>- общее образование – 5 общеобразовательных учреждений</w:t>
      </w:r>
      <w:r w:rsidRPr="001D5683">
        <w:rPr>
          <w:b/>
          <w:sz w:val="26"/>
          <w:szCs w:val="26"/>
        </w:rPr>
        <w:t xml:space="preserve"> </w:t>
      </w:r>
      <w:r w:rsidRPr="001D5683">
        <w:rPr>
          <w:sz w:val="26"/>
          <w:szCs w:val="26"/>
        </w:rPr>
        <w:t xml:space="preserve"> (2 сельских, 3 -городских),  из которых одно учреждение повышенного типа - гимназия  п. Ноглики. На  сентябрь 2014 года в школах обучалось</w:t>
      </w:r>
      <w:r>
        <w:rPr>
          <w:color w:val="FF0000"/>
          <w:sz w:val="26"/>
          <w:szCs w:val="26"/>
        </w:rPr>
        <w:t xml:space="preserve"> </w:t>
      </w:r>
      <w:r w:rsidRPr="0037775B">
        <w:rPr>
          <w:sz w:val="26"/>
          <w:szCs w:val="26"/>
        </w:rPr>
        <w:t>1479 человек (в очных классах 1395 учащихся, в заочных классах 84 человека).</w:t>
      </w:r>
      <w:r w:rsidRPr="00DE1C93">
        <w:rPr>
          <w:sz w:val="26"/>
          <w:szCs w:val="26"/>
        </w:rPr>
        <w:t xml:space="preserve"> </w:t>
      </w:r>
      <w:r w:rsidRPr="00B27917">
        <w:rPr>
          <w:sz w:val="26"/>
          <w:szCs w:val="26"/>
        </w:rPr>
        <w:t>Организован подвоз 408  обучающихся в черте поселка и 59 в сельской местности</w:t>
      </w:r>
      <w:r>
        <w:rPr>
          <w:sz w:val="26"/>
          <w:szCs w:val="26"/>
        </w:rPr>
        <w:t>.</w:t>
      </w:r>
    </w:p>
    <w:p w:rsidR="00B657E9" w:rsidRPr="00337275" w:rsidRDefault="00B657E9" w:rsidP="00B657E9">
      <w:pPr>
        <w:jc w:val="both"/>
        <w:rPr>
          <w:color w:val="FF0000"/>
          <w:sz w:val="26"/>
          <w:szCs w:val="26"/>
        </w:rPr>
      </w:pPr>
      <w:r w:rsidRPr="00337275">
        <w:rPr>
          <w:color w:val="FF0000"/>
          <w:sz w:val="26"/>
          <w:szCs w:val="26"/>
        </w:rPr>
        <w:tab/>
      </w:r>
      <w:r w:rsidRPr="0037775B">
        <w:rPr>
          <w:sz w:val="26"/>
          <w:szCs w:val="26"/>
        </w:rPr>
        <w:t>В   образовательных  учреждениях  в целом созданы благоприятные условия  для организации  эффективного учебно-воспитательного процесса, внеурочной деятельности,  соблюдения  основных санитарно-гигиенических</w:t>
      </w:r>
      <w:r>
        <w:rPr>
          <w:sz w:val="26"/>
          <w:szCs w:val="26"/>
        </w:rPr>
        <w:t xml:space="preserve">, противопожарных и антитеррористических </w:t>
      </w:r>
      <w:r w:rsidRPr="0037775B">
        <w:rPr>
          <w:sz w:val="26"/>
          <w:szCs w:val="26"/>
        </w:rPr>
        <w:t xml:space="preserve"> требований</w:t>
      </w:r>
      <w:r>
        <w:rPr>
          <w:sz w:val="26"/>
          <w:szCs w:val="26"/>
        </w:rPr>
        <w:t xml:space="preserve">,  на подготовку образовательных учреждений к новому учебному году в 2014 году было израсходовано 21 699,3 тыс. руб. из средств областного и местного бюджетов. </w:t>
      </w:r>
      <w:r w:rsidRPr="0037775B">
        <w:rPr>
          <w:sz w:val="26"/>
          <w:szCs w:val="26"/>
        </w:rPr>
        <w:t>За счет средств  областного</w:t>
      </w:r>
      <w:r>
        <w:rPr>
          <w:sz w:val="26"/>
          <w:szCs w:val="26"/>
        </w:rPr>
        <w:t xml:space="preserve"> (1920,0 тыс. руб.)</w:t>
      </w:r>
      <w:r w:rsidRPr="0037775B">
        <w:rPr>
          <w:sz w:val="26"/>
          <w:szCs w:val="26"/>
        </w:rPr>
        <w:t xml:space="preserve"> и муниципального</w:t>
      </w:r>
      <w:r>
        <w:rPr>
          <w:sz w:val="26"/>
          <w:szCs w:val="26"/>
        </w:rPr>
        <w:t xml:space="preserve"> (223,0 тыс. руб.) </w:t>
      </w:r>
      <w:r w:rsidRPr="0037775B">
        <w:rPr>
          <w:sz w:val="26"/>
          <w:szCs w:val="26"/>
        </w:rPr>
        <w:t xml:space="preserve"> бюджетов  ус</w:t>
      </w:r>
      <w:r>
        <w:rPr>
          <w:sz w:val="26"/>
          <w:szCs w:val="26"/>
        </w:rPr>
        <w:t xml:space="preserve">тановлено видеонаблюдение в </w:t>
      </w:r>
      <w:r w:rsidRPr="0037775B">
        <w:rPr>
          <w:sz w:val="26"/>
          <w:szCs w:val="26"/>
        </w:rPr>
        <w:t xml:space="preserve">  </w:t>
      </w:r>
      <w:r>
        <w:rPr>
          <w:sz w:val="26"/>
          <w:szCs w:val="26"/>
        </w:rPr>
        <w:t>обще</w:t>
      </w:r>
      <w:r w:rsidRPr="0037775B">
        <w:rPr>
          <w:sz w:val="26"/>
          <w:szCs w:val="26"/>
        </w:rPr>
        <w:t>образовательных учреждениях</w:t>
      </w:r>
      <w:r>
        <w:rPr>
          <w:sz w:val="26"/>
          <w:szCs w:val="26"/>
        </w:rPr>
        <w:t xml:space="preserve"> (2143,0 тыс. руб.)</w:t>
      </w:r>
      <w:r w:rsidRPr="0037775B">
        <w:rPr>
          <w:sz w:val="26"/>
          <w:szCs w:val="26"/>
        </w:rPr>
        <w:t>, отремо</w:t>
      </w:r>
      <w:r>
        <w:rPr>
          <w:sz w:val="26"/>
          <w:szCs w:val="26"/>
        </w:rPr>
        <w:t>н</w:t>
      </w:r>
      <w:r w:rsidRPr="0037775B">
        <w:rPr>
          <w:sz w:val="26"/>
          <w:szCs w:val="26"/>
        </w:rPr>
        <w:t>тирована</w:t>
      </w:r>
      <w:r>
        <w:rPr>
          <w:sz w:val="26"/>
          <w:szCs w:val="26"/>
        </w:rPr>
        <w:t xml:space="preserve"> центральная </w:t>
      </w:r>
      <w:r w:rsidRPr="0037775B">
        <w:rPr>
          <w:sz w:val="26"/>
          <w:szCs w:val="26"/>
        </w:rPr>
        <w:t xml:space="preserve"> входная группа в СОШ № 1</w:t>
      </w:r>
      <w:r>
        <w:rPr>
          <w:sz w:val="26"/>
          <w:szCs w:val="26"/>
        </w:rPr>
        <w:t xml:space="preserve"> (1505,0 тыс. руб.), на эти цели израсходовано 1 354,5 тыс. руб. из обл. бюджета и 150,0 тыс. руб. из средств местного, в этом же учреждении произведена замена ограждения, всего израсходовано 2 956,8 тыс. руб., в том числе 2661,1 тыс. руб. областные средства, 295,7 тыс. руб. – местный бюджет, произведена замена оконных блоков на энергосберегающие, капитальный ремонт внутренней системы отопления в МБОУ СОШ с. Ныш.  </w:t>
      </w:r>
      <w:r>
        <w:rPr>
          <w:color w:val="FF0000"/>
          <w:sz w:val="26"/>
          <w:szCs w:val="26"/>
        </w:rPr>
        <w:t xml:space="preserve"> </w:t>
      </w:r>
    </w:p>
    <w:p w:rsidR="00B657E9" w:rsidRPr="0037775B" w:rsidRDefault="00B657E9" w:rsidP="00B657E9">
      <w:pPr>
        <w:jc w:val="both"/>
        <w:rPr>
          <w:sz w:val="26"/>
          <w:szCs w:val="26"/>
        </w:rPr>
      </w:pPr>
      <w:r w:rsidRPr="0037775B">
        <w:rPr>
          <w:sz w:val="26"/>
          <w:szCs w:val="26"/>
        </w:rPr>
        <w:t xml:space="preserve">         100% школ имеют все виды благоустройства,   оборудованы  системами  автоматической пожарной сигнализации с выводом на пульт пожарной охраны. 80 % школ  имеют лицензированные медицинские кабинеты, в школе </w:t>
      </w:r>
      <w:r>
        <w:rPr>
          <w:sz w:val="26"/>
          <w:szCs w:val="26"/>
        </w:rPr>
        <w:t>села Ныш обучающиеся по договору</w:t>
      </w:r>
      <w:r w:rsidRPr="0037775B">
        <w:rPr>
          <w:sz w:val="26"/>
          <w:szCs w:val="26"/>
        </w:rPr>
        <w:t xml:space="preserve">  обслуживаются сельской амбулаторией.</w:t>
      </w:r>
    </w:p>
    <w:p w:rsidR="00B657E9" w:rsidRDefault="00B657E9" w:rsidP="00B657E9">
      <w:pPr>
        <w:jc w:val="both"/>
        <w:rPr>
          <w:sz w:val="26"/>
          <w:szCs w:val="26"/>
        </w:rPr>
      </w:pPr>
      <w:r w:rsidRPr="001D5683">
        <w:rPr>
          <w:sz w:val="26"/>
          <w:szCs w:val="26"/>
        </w:rPr>
        <w:tab/>
        <w:t>С сентября  2014 года ведется работа по завершению  введения Федеральных государственных образовательных стандартов в начальной школе.</w:t>
      </w:r>
      <w:r>
        <w:rPr>
          <w:color w:val="FF0000"/>
          <w:sz w:val="26"/>
          <w:szCs w:val="26"/>
        </w:rPr>
        <w:t xml:space="preserve"> </w:t>
      </w:r>
      <w:r w:rsidRPr="000954A8">
        <w:rPr>
          <w:sz w:val="26"/>
          <w:szCs w:val="26"/>
        </w:rPr>
        <w:t xml:space="preserve">591 </w:t>
      </w:r>
      <w:r>
        <w:rPr>
          <w:sz w:val="26"/>
          <w:szCs w:val="26"/>
        </w:rPr>
        <w:t>школьник из</w:t>
      </w:r>
      <w:r w:rsidRPr="001D5683">
        <w:rPr>
          <w:sz w:val="26"/>
          <w:szCs w:val="26"/>
        </w:rPr>
        <w:t xml:space="preserve"> 1-</w:t>
      </w:r>
      <w:r>
        <w:rPr>
          <w:sz w:val="26"/>
          <w:szCs w:val="26"/>
        </w:rPr>
        <w:t>4</w:t>
      </w:r>
      <w:r w:rsidRPr="001D5683">
        <w:rPr>
          <w:sz w:val="26"/>
          <w:szCs w:val="26"/>
        </w:rPr>
        <w:t xml:space="preserve"> классов занимаются по новым государственным образовательным стандартам</w:t>
      </w:r>
      <w:r w:rsidRPr="005A2E9B">
        <w:rPr>
          <w:color w:val="FF0000"/>
          <w:sz w:val="26"/>
          <w:szCs w:val="26"/>
        </w:rPr>
        <w:t xml:space="preserve">. </w:t>
      </w:r>
      <w:r w:rsidRPr="005A2E9B">
        <w:rPr>
          <w:sz w:val="26"/>
          <w:szCs w:val="26"/>
        </w:rPr>
        <w:t>100%</w:t>
      </w:r>
      <w:r w:rsidRPr="0037775B">
        <w:rPr>
          <w:sz w:val="26"/>
          <w:szCs w:val="26"/>
        </w:rPr>
        <w:t xml:space="preserve"> обучающихся начальной школы обеспечены вторым комплектом учебников. Все учителя начальных классов и руководители общеобразовательных учреждений,  работающих по введению ФГОС, прошли курсы</w:t>
      </w:r>
      <w:r>
        <w:rPr>
          <w:sz w:val="26"/>
          <w:szCs w:val="26"/>
        </w:rPr>
        <w:t xml:space="preserve"> повышения квалификации.</w:t>
      </w:r>
    </w:p>
    <w:p w:rsidR="00B657E9" w:rsidRPr="0037775B" w:rsidRDefault="00B657E9" w:rsidP="00B657E9">
      <w:pPr>
        <w:jc w:val="both"/>
        <w:rPr>
          <w:sz w:val="26"/>
          <w:szCs w:val="26"/>
        </w:rPr>
      </w:pPr>
      <w:r w:rsidRPr="0037775B">
        <w:rPr>
          <w:sz w:val="26"/>
          <w:szCs w:val="26"/>
        </w:rPr>
        <w:lastRenderedPageBreak/>
        <w:t xml:space="preserve">       </w:t>
      </w:r>
      <w:r>
        <w:rPr>
          <w:sz w:val="26"/>
          <w:szCs w:val="26"/>
        </w:rPr>
        <w:tab/>
      </w:r>
      <w:r w:rsidRPr="0037775B">
        <w:rPr>
          <w:sz w:val="26"/>
          <w:szCs w:val="26"/>
        </w:rPr>
        <w:t xml:space="preserve">В образовательных учреждениях района  велась  работа </w:t>
      </w:r>
      <w:r>
        <w:rPr>
          <w:sz w:val="26"/>
          <w:szCs w:val="26"/>
        </w:rPr>
        <w:t xml:space="preserve">и </w:t>
      </w:r>
      <w:r w:rsidRPr="0037775B">
        <w:rPr>
          <w:sz w:val="26"/>
          <w:szCs w:val="26"/>
        </w:rPr>
        <w:t>по обеспече</w:t>
      </w:r>
      <w:r>
        <w:rPr>
          <w:sz w:val="26"/>
          <w:szCs w:val="26"/>
        </w:rPr>
        <w:t xml:space="preserve">нию  образовательного процесса </w:t>
      </w:r>
      <w:r w:rsidRPr="0037775B">
        <w:rPr>
          <w:sz w:val="26"/>
          <w:szCs w:val="26"/>
        </w:rPr>
        <w:t xml:space="preserve"> современными электронными средствами обучения. Во всех образовательных учреждениях имеется достаточная компьютерная база, если  на один компьютер в 2012 году  приходилось 12 обучающихся, то сегодня   эта цифра</w:t>
      </w:r>
      <w:r w:rsidRPr="0037775B">
        <w:rPr>
          <w:color w:val="FF0000"/>
          <w:sz w:val="26"/>
          <w:szCs w:val="26"/>
        </w:rPr>
        <w:t xml:space="preserve"> </w:t>
      </w:r>
      <w:r w:rsidRPr="0037775B">
        <w:rPr>
          <w:sz w:val="26"/>
          <w:szCs w:val="26"/>
        </w:rPr>
        <w:t>составляет 6 человек.  Оборудованы компьютерами все  школьные библиотеки; кабинеты начальной школы  на 100 % укомплектованы интерактивными досками; все образовательные учреждения имеют  доступ к сети Интернет. На сегодняшний день все  образовательные   учреждения  городского округа успешно применяют в своей деятельности информационно-коммуникационные технологии. Сегодня во всех  учреждениях созданы и функци</w:t>
      </w:r>
      <w:r>
        <w:rPr>
          <w:sz w:val="26"/>
          <w:szCs w:val="26"/>
        </w:rPr>
        <w:t>онируют   официальные Web-сайты</w:t>
      </w:r>
      <w:r w:rsidRPr="0037775B">
        <w:rPr>
          <w:sz w:val="26"/>
          <w:szCs w:val="26"/>
        </w:rPr>
        <w:t xml:space="preserve">. </w:t>
      </w:r>
    </w:p>
    <w:p w:rsidR="00B657E9" w:rsidRPr="0001100F" w:rsidRDefault="00B657E9" w:rsidP="00B657E9">
      <w:pPr>
        <w:ind w:firstLine="708"/>
        <w:jc w:val="both"/>
        <w:rPr>
          <w:sz w:val="26"/>
          <w:szCs w:val="26"/>
        </w:rPr>
      </w:pPr>
      <w:r w:rsidRPr="0001100F">
        <w:rPr>
          <w:sz w:val="26"/>
          <w:szCs w:val="26"/>
        </w:rPr>
        <w:t>На  модернизацию муниципальной системы общего образования израсходовано 2 823,2 тыс. руб.,   приобретены:</w:t>
      </w:r>
    </w:p>
    <w:p w:rsidR="00B657E9" w:rsidRPr="000954A8" w:rsidRDefault="00B657E9" w:rsidP="00B657E9">
      <w:pPr>
        <w:jc w:val="both"/>
        <w:rPr>
          <w:sz w:val="26"/>
          <w:szCs w:val="26"/>
        </w:rPr>
      </w:pPr>
      <w:r w:rsidRPr="000954A8">
        <w:rPr>
          <w:sz w:val="26"/>
          <w:szCs w:val="26"/>
        </w:rPr>
        <w:t>- учебники на сумму  1 261,1  тыс. руб.;</w:t>
      </w:r>
    </w:p>
    <w:p w:rsidR="00B657E9" w:rsidRDefault="00B657E9" w:rsidP="00B657E9">
      <w:pPr>
        <w:jc w:val="both"/>
        <w:rPr>
          <w:sz w:val="26"/>
          <w:szCs w:val="26"/>
        </w:rPr>
      </w:pPr>
      <w:r w:rsidRPr="000954A8">
        <w:rPr>
          <w:sz w:val="26"/>
          <w:szCs w:val="26"/>
        </w:rPr>
        <w:t>-компьютерное оборудование   624,8 тыс. руб.</w:t>
      </w:r>
      <w:r>
        <w:rPr>
          <w:sz w:val="26"/>
          <w:szCs w:val="26"/>
        </w:rPr>
        <w:t>;</w:t>
      </w:r>
    </w:p>
    <w:p w:rsidR="00B657E9" w:rsidRDefault="00B657E9" w:rsidP="00B657E9">
      <w:pPr>
        <w:jc w:val="both"/>
        <w:rPr>
          <w:sz w:val="26"/>
          <w:szCs w:val="26"/>
        </w:rPr>
      </w:pPr>
      <w:r>
        <w:rPr>
          <w:sz w:val="26"/>
          <w:szCs w:val="26"/>
        </w:rPr>
        <w:t>- учебно-производственное оборудование 73,5 тыс. руб.</w:t>
      </w:r>
    </w:p>
    <w:p w:rsidR="00B657E9" w:rsidRDefault="00B657E9" w:rsidP="00B657E9">
      <w:pPr>
        <w:jc w:val="both"/>
        <w:rPr>
          <w:sz w:val="26"/>
          <w:szCs w:val="26"/>
        </w:rPr>
      </w:pPr>
      <w:r>
        <w:rPr>
          <w:sz w:val="26"/>
          <w:szCs w:val="26"/>
        </w:rPr>
        <w:t>-учебное, учебно-лабораторное оборудование 816,8 тыс. руб.</w:t>
      </w:r>
    </w:p>
    <w:p w:rsidR="00B657E9" w:rsidRDefault="00B657E9" w:rsidP="00B657E9">
      <w:pPr>
        <w:jc w:val="both"/>
        <w:rPr>
          <w:sz w:val="26"/>
          <w:szCs w:val="26"/>
        </w:rPr>
      </w:pPr>
      <w:r>
        <w:rPr>
          <w:sz w:val="26"/>
          <w:szCs w:val="26"/>
        </w:rPr>
        <w:t>-спортивное оборудование 47,0 тыс. руб.</w:t>
      </w:r>
    </w:p>
    <w:p w:rsidR="00B657E9" w:rsidRDefault="00B657E9" w:rsidP="00B657E9">
      <w:pPr>
        <w:jc w:val="both"/>
        <w:rPr>
          <w:sz w:val="26"/>
          <w:szCs w:val="26"/>
        </w:rPr>
      </w:pPr>
      <w:r>
        <w:rPr>
          <w:sz w:val="26"/>
          <w:szCs w:val="26"/>
        </w:rPr>
        <w:tab/>
        <w:t>В рамках реализации мероприятий Комплекса мер по модернизации региональной системы общего образования в 2014 году за счет средств областного бюджета, предусмотренных государственной программой «Развитие образования Сахалинской области на 2014 – 2020 годы», утвержденной Постановлением Правительства Сахалинской области от 28.06.2013 №331, были получены 3 комплекта автоматизированных рабочих места учителя и 3 комплекта учебно-наглядного оборудования для кабинетов математики (для МБОУ СОШ №1-2 комплекта, МБОУ СОШ №2 – 1 комплект)</w:t>
      </w:r>
    </w:p>
    <w:p w:rsidR="00B657E9" w:rsidRPr="00B9546A" w:rsidRDefault="00B657E9" w:rsidP="00B657E9">
      <w:pPr>
        <w:pStyle w:val="ConsPlusNormal"/>
        <w:ind w:firstLine="540"/>
        <w:jc w:val="both"/>
        <w:outlineLvl w:val="0"/>
        <w:rPr>
          <w:rFonts w:ascii="Times New Roman" w:hAnsi="Times New Roman" w:cs="Times New Roman"/>
          <w:sz w:val="26"/>
          <w:szCs w:val="26"/>
        </w:rPr>
      </w:pPr>
      <w:r w:rsidRPr="001D5683">
        <w:rPr>
          <w:rFonts w:ascii="Times New Roman" w:hAnsi="Times New Roman" w:cs="Times New Roman"/>
          <w:sz w:val="26"/>
          <w:szCs w:val="26"/>
        </w:rPr>
        <w:t xml:space="preserve">   В 2014 году в выпускных классах обучались</w:t>
      </w:r>
      <w:r w:rsidRPr="00337275">
        <w:rPr>
          <w:rFonts w:ascii="Times New Roman" w:hAnsi="Times New Roman" w:cs="Times New Roman"/>
          <w:color w:val="FF0000"/>
          <w:sz w:val="26"/>
          <w:szCs w:val="26"/>
        </w:rPr>
        <w:t xml:space="preserve"> </w:t>
      </w:r>
      <w:r>
        <w:rPr>
          <w:rFonts w:ascii="Times New Roman" w:hAnsi="Times New Roman" w:cs="Times New Roman"/>
          <w:sz w:val="26"/>
          <w:szCs w:val="26"/>
        </w:rPr>
        <w:t>225</w:t>
      </w:r>
      <w:r w:rsidRPr="005C41C5">
        <w:rPr>
          <w:rFonts w:ascii="Times New Roman" w:hAnsi="Times New Roman" w:cs="Times New Roman"/>
          <w:sz w:val="26"/>
          <w:szCs w:val="26"/>
        </w:rPr>
        <w:t xml:space="preserve"> человек,  </w:t>
      </w:r>
      <w:r>
        <w:rPr>
          <w:rFonts w:ascii="Times New Roman" w:hAnsi="Times New Roman" w:cs="Times New Roman"/>
          <w:sz w:val="26"/>
          <w:szCs w:val="26"/>
        </w:rPr>
        <w:t>214</w:t>
      </w:r>
      <w:r w:rsidRPr="005C41C5">
        <w:rPr>
          <w:rFonts w:ascii="Times New Roman" w:hAnsi="Times New Roman" w:cs="Times New Roman"/>
          <w:sz w:val="26"/>
          <w:szCs w:val="26"/>
        </w:rPr>
        <w:t xml:space="preserve">  выпускников допущены к итоговой аттестации II и III ступеней обучения</w:t>
      </w:r>
      <w:r>
        <w:rPr>
          <w:rFonts w:ascii="Times New Roman" w:hAnsi="Times New Roman" w:cs="Times New Roman"/>
          <w:sz w:val="26"/>
          <w:szCs w:val="26"/>
        </w:rPr>
        <w:t xml:space="preserve">, а это - </w:t>
      </w:r>
      <w:r w:rsidRPr="005C41C5">
        <w:rPr>
          <w:rFonts w:ascii="Times New Roman" w:hAnsi="Times New Roman" w:cs="Times New Roman"/>
          <w:sz w:val="26"/>
          <w:szCs w:val="26"/>
        </w:rPr>
        <w:t xml:space="preserve">143 девятиклассника  (2013 г. -113 чел.)  и  </w:t>
      </w:r>
      <w:r>
        <w:rPr>
          <w:rFonts w:ascii="Times New Roman" w:hAnsi="Times New Roman" w:cs="Times New Roman"/>
          <w:sz w:val="26"/>
          <w:szCs w:val="26"/>
        </w:rPr>
        <w:t>71</w:t>
      </w:r>
      <w:r w:rsidRPr="005C41C5">
        <w:rPr>
          <w:rFonts w:ascii="Times New Roman" w:hAnsi="Times New Roman" w:cs="Times New Roman"/>
          <w:sz w:val="26"/>
          <w:szCs w:val="26"/>
        </w:rPr>
        <w:t xml:space="preserve">  одиннадцати –</w:t>
      </w:r>
      <w:r>
        <w:rPr>
          <w:rFonts w:ascii="Times New Roman" w:hAnsi="Times New Roman" w:cs="Times New Roman"/>
          <w:sz w:val="26"/>
          <w:szCs w:val="26"/>
        </w:rPr>
        <w:t xml:space="preserve"> двенадцатиклассников  (2013 г. </w:t>
      </w:r>
      <w:r w:rsidRPr="00B9546A">
        <w:rPr>
          <w:rFonts w:ascii="Times New Roman" w:hAnsi="Times New Roman" w:cs="Times New Roman"/>
          <w:sz w:val="26"/>
          <w:szCs w:val="26"/>
        </w:rPr>
        <w:t xml:space="preserve">-87 чел.)  </w:t>
      </w:r>
      <w:r>
        <w:rPr>
          <w:rFonts w:ascii="Times New Roman" w:hAnsi="Times New Roman" w:cs="Times New Roman"/>
          <w:sz w:val="26"/>
          <w:szCs w:val="26"/>
        </w:rPr>
        <w:t>Не  допущены:  1 обучающийся  9 класса, и 10  выпускников   12 класса заочного обучения  МБОУ СОШ № 1. Аттестаты получили  212 выпускников (одна  обучающаяся 12 класса не справилась с ЕГЭ, одна  выпускница 12 класса не явилась на экзамен).</w:t>
      </w:r>
    </w:p>
    <w:p w:rsidR="00B657E9" w:rsidRPr="005A2E9B" w:rsidRDefault="00B657E9" w:rsidP="00B657E9">
      <w:pPr>
        <w:pStyle w:val="ConsPlusNormal"/>
        <w:ind w:firstLine="708"/>
        <w:jc w:val="both"/>
        <w:outlineLvl w:val="0"/>
        <w:rPr>
          <w:rFonts w:ascii="Times New Roman" w:hAnsi="Times New Roman" w:cs="Times New Roman"/>
          <w:color w:val="FF0000"/>
          <w:sz w:val="26"/>
          <w:szCs w:val="26"/>
        </w:rPr>
      </w:pPr>
      <w:r w:rsidRPr="005A2E9B">
        <w:rPr>
          <w:rFonts w:ascii="Times New Roman" w:hAnsi="Times New Roman" w:cs="Times New Roman"/>
          <w:color w:val="000000"/>
          <w:sz w:val="26"/>
          <w:szCs w:val="26"/>
        </w:rPr>
        <w:t xml:space="preserve">Анализ итогов   ЕГЭ четырех последних лет показал: </w:t>
      </w:r>
      <w:r w:rsidRPr="005A2E9B">
        <w:rPr>
          <w:rFonts w:ascii="Times New Roman" w:hAnsi="Times New Roman" w:cs="Times New Roman"/>
          <w:sz w:val="26"/>
          <w:szCs w:val="26"/>
        </w:rPr>
        <w:t xml:space="preserve">средний балл по русскому языку и математике    имеет положительную тенденцию  к увеличению. Средний районный балл по </w:t>
      </w:r>
      <w:r>
        <w:rPr>
          <w:rFonts w:ascii="Times New Roman" w:hAnsi="Times New Roman" w:cs="Times New Roman"/>
          <w:sz w:val="26"/>
          <w:szCs w:val="26"/>
        </w:rPr>
        <w:t xml:space="preserve"> русскому языку, информатике, литературе, физике </w:t>
      </w:r>
      <w:r w:rsidRPr="005A2E9B">
        <w:rPr>
          <w:rFonts w:ascii="Times New Roman" w:hAnsi="Times New Roman" w:cs="Times New Roman"/>
          <w:sz w:val="26"/>
          <w:szCs w:val="26"/>
        </w:rPr>
        <w:t>выше  областного. Однако, сдавая предметы  по выбору, 34   человека не преодолели  минимальный барьер.   От числа сдававших выпускников 33% не справили</w:t>
      </w:r>
      <w:r>
        <w:rPr>
          <w:rFonts w:ascii="Times New Roman" w:hAnsi="Times New Roman" w:cs="Times New Roman"/>
          <w:sz w:val="26"/>
          <w:szCs w:val="26"/>
        </w:rPr>
        <w:t>сь с  заданиями по  информатике;</w:t>
      </w:r>
      <w:r w:rsidRPr="005A2E9B">
        <w:rPr>
          <w:rFonts w:ascii="Times New Roman" w:hAnsi="Times New Roman" w:cs="Times New Roman"/>
          <w:sz w:val="26"/>
          <w:szCs w:val="26"/>
        </w:rPr>
        <w:t xml:space="preserve"> 30,7%  с английским  язы</w:t>
      </w:r>
      <w:r>
        <w:rPr>
          <w:rFonts w:ascii="Times New Roman" w:hAnsi="Times New Roman" w:cs="Times New Roman"/>
          <w:sz w:val="26"/>
          <w:szCs w:val="26"/>
        </w:rPr>
        <w:t xml:space="preserve">ком; </w:t>
      </w:r>
      <w:r w:rsidRPr="005A2E9B">
        <w:rPr>
          <w:rFonts w:ascii="Times New Roman" w:hAnsi="Times New Roman" w:cs="Times New Roman"/>
          <w:sz w:val="26"/>
          <w:szCs w:val="26"/>
        </w:rPr>
        <w:t>18 % -  не смогли сдать  историю.</w:t>
      </w:r>
    </w:p>
    <w:p w:rsidR="00B657E9" w:rsidRPr="00156B39" w:rsidRDefault="00B657E9" w:rsidP="00B657E9">
      <w:pPr>
        <w:pStyle w:val="ConsPlusNormal"/>
        <w:ind w:firstLine="540"/>
        <w:jc w:val="both"/>
        <w:outlineLvl w:val="0"/>
        <w:rPr>
          <w:rFonts w:ascii="Times New Roman" w:hAnsi="Times New Roman" w:cs="Times New Roman"/>
          <w:sz w:val="26"/>
          <w:szCs w:val="26"/>
        </w:rPr>
      </w:pPr>
      <w:r w:rsidRPr="005A2E9B">
        <w:rPr>
          <w:rFonts w:ascii="Times New Roman" w:hAnsi="Times New Roman" w:cs="Times New Roman"/>
          <w:color w:val="FF0000"/>
          <w:sz w:val="26"/>
          <w:szCs w:val="26"/>
        </w:rPr>
        <w:t xml:space="preserve"> </w:t>
      </w:r>
      <w:r>
        <w:rPr>
          <w:rFonts w:ascii="Times New Roman" w:hAnsi="Times New Roman" w:cs="Times New Roman"/>
          <w:color w:val="FF0000"/>
          <w:sz w:val="26"/>
          <w:szCs w:val="26"/>
        </w:rPr>
        <w:tab/>
      </w:r>
      <w:r w:rsidRPr="00156B39">
        <w:rPr>
          <w:rFonts w:ascii="Times New Roman" w:hAnsi="Times New Roman" w:cs="Times New Roman"/>
          <w:sz w:val="26"/>
          <w:szCs w:val="26"/>
        </w:rPr>
        <w:t>Четверо выпускников   школ городского округа  награждены золотой  медалью</w:t>
      </w:r>
      <w:r>
        <w:rPr>
          <w:rFonts w:ascii="Times New Roman" w:hAnsi="Times New Roman" w:cs="Times New Roman"/>
          <w:sz w:val="26"/>
          <w:szCs w:val="26"/>
        </w:rPr>
        <w:t xml:space="preserve"> «</w:t>
      </w:r>
      <w:r w:rsidRPr="00156B39">
        <w:rPr>
          <w:rFonts w:ascii="Times New Roman" w:hAnsi="Times New Roman" w:cs="Times New Roman"/>
          <w:sz w:val="26"/>
          <w:szCs w:val="26"/>
        </w:rPr>
        <w:t xml:space="preserve"> За особые успехи в учении»,  троим выпускникам  Гимназии</w:t>
      </w:r>
      <w:r>
        <w:rPr>
          <w:rFonts w:ascii="Times New Roman" w:hAnsi="Times New Roman" w:cs="Times New Roman"/>
          <w:sz w:val="26"/>
          <w:szCs w:val="26"/>
        </w:rPr>
        <w:t>,</w:t>
      </w:r>
      <w:r w:rsidRPr="00156B39">
        <w:rPr>
          <w:rFonts w:ascii="Times New Roman" w:hAnsi="Times New Roman" w:cs="Times New Roman"/>
          <w:sz w:val="26"/>
          <w:szCs w:val="26"/>
        </w:rPr>
        <w:t xml:space="preserve">  вручена премия и Знак  отличия  Сахалинской области за успехи в учении.</w:t>
      </w:r>
    </w:p>
    <w:p w:rsidR="00B657E9" w:rsidRPr="00156B39" w:rsidRDefault="00B657E9" w:rsidP="00B657E9">
      <w:pPr>
        <w:jc w:val="both"/>
        <w:rPr>
          <w:sz w:val="26"/>
          <w:szCs w:val="26"/>
        </w:rPr>
      </w:pPr>
      <w:r w:rsidRPr="00156B39">
        <w:rPr>
          <w:sz w:val="26"/>
          <w:szCs w:val="26"/>
        </w:rPr>
        <w:t xml:space="preserve">      </w:t>
      </w:r>
      <w:r>
        <w:rPr>
          <w:sz w:val="26"/>
          <w:szCs w:val="26"/>
        </w:rPr>
        <w:tab/>
      </w:r>
      <w:r w:rsidRPr="00156B39">
        <w:rPr>
          <w:sz w:val="26"/>
          <w:szCs w:val="26"/>
        </w:rPr>
        <w:t xml:space="preserve">В 2014 </w:t>
      </w:r>
      <w:r>
        <w:rPr>
          <w:sz w:val="26"/>
          <w:szCs w:val="26"/>
        </w:rPr>
        <w:t xml:space="preserve"> одиннадцать </w:t>
      </w:r>
      <w:r w:rsidRPr="00156B39">
        <w:rPr>
          <w:sz w:val="26"/>
          <w:szCs w:val="26"/>
        </w:rPr>
        <w:t xml:space="preserve">  учащихся 9-х  классов  не  освоили   федеральный государственный стандарт.  В сравнении с прошлым годом  результаты основного государственного экзамена  во всех учреждениях ниже прошлогодних, по русскому  языку  уровень обученности  понизился на 9,9 %,  а качество знаний на 20%, по математике на  18% и 21%   соответственно. </w:t>
      </w:r>
      <w:r>
        <w:rPr>
          <w:sz w:val="26"/>
          <w:szCs w:val="26"/>
        </w:rPr>
        <w:t xml:space="preserve">При пересдаче   государственной итоговой аттестации (сентябрь 2014 г.) все выпускники 9 класса   сдали основной государственный  экзамен. </w:t>
      </w:r>
    </w:p>
    <w:p w:rsidR="00B657E9" w:rsidRPr="00156B39" w:rsidRDefault="00B657E9" w:rsidP="00B657E9">
      <w:pPr>
        <w:pStyle w:val="ConsPlusNormal"/>
        <w:ind w:firstLine="0"/>
        <w:jc w:val="both"/>
        <w:outlineLvl w:val="0"/>
        <w:rPr>
          <w:sz w:val="26"/>
          <w:szCs w:val="26"/>
        </w:rPr>
      </w:pPr>
      <w:r w:rsidRPr="00DE1C93">
        <w:rPr>
          <w:rFonts w:ascii="Times New Roman" w:hAnsi="Times New Roman" w:cs="Times New Roman"/>
          <w:sz w:val="26"/>
          <w:szCs w:val="26"/>
        </w:rPr>
        <w:lastRenderedPageBreak/>
        <w:t xml:space="preserve">           18</w:t>
      </w:r>
      <w:r>
        <w:rPr>
          <w:rFonts w:ascii="Times New Roman" w:hAnsi="Times New Roman" w:cs="Times New Roman"/>
          <w:color w:val="FF0000"/>
          <w:sz w:val="26"/>
          <w:szCs w:val="26"/>
        </w:rPr>
        <w:t xml:space="preserve"> </w:t>
      </w:r>
      <w:r>
        <w:rPr>
          <w:rFonts w:ascii="Times New Roman" w:hAnsi="Times New Roman" w:cs="Times New Roman"/>
          <w:sz w:val="26"/>
          <w:szCs w:val="26"/>
        </w:rPr>
        <w:t>о</w:t>
      </w:r>
      <w:r w:rsidRPr="00156B39">
        <w:rPr>
          <w:rFonts w:ascii="Times New Roman" w:hAnsi="Times New Roman" w:cs="Times New Roman"/>
          <w:sz w:val="26"/>
          <w:szCs w:val="26"/>
        </w:rPr>
        <w:t xml:space="preserve">бучающиеся </w:t>
      </w:r>
      <w:r>
        <w:rPr>
          <w:rFonts w:ascii="Times New Roman" w:hAnsi="Times New Roman" w:cs="Times New Roman"/>
          <w:sz w:val="26"/>
          <w:szCs w:val="26"/>
        </w:rPr>
        <w:t xml:space="preserve"> 9-х классов </w:t>
      </w:r>
      <w:r w:rsidRPr="00156B39">
        <w:rPr>
          <w:rFonts w:ascii="Times New Roman" w:hAnsi="Times New Roman" w:cs="Times New Roman"/>
          <w:sz w:val="26"/>
          <w:szCs w:val="26"/>
        </w:rPr>
        <w:t xml:space="preserve"> с ограниченными</w:t>
      </w:r>
      <w:r w:rsidRPr="00156B39">
        <w:rPr>
          <w:sz w:val="26"/>
          <w:szCs w:val="26"/>
        </w:rPr>
        <w:t xml:space="preserve"> </w:t>
      </w:r>
      <w:r>
        <w:rPr>
          <w:rFonts w:ascii="Times New Roman" w:hAnsi="Times New Roman" w:cs="Times New Roman"/>
          <w:sz w:val="26"/>
          <w:szCs w:val="26"/>
        </w:rPr>
        <w:t>возможностями здоровья  успешно  справились  с</w:t>
      </w:r>
      <w:r w:rsidRPr="00156B39">
        <w:rPr>
          <w:rFonts w:ascii="Times New Roman" w:hAnsi="Times New Roman" w:cs="Times New Roman"/>
          <w:sz w:val="26"/>
          <w:szCs w:val="26"/>
        </w:rPr>
        <w:t xml:space="preserve"> выпускным государственным экзаменом. </w:t>
      </w:r>
    </w:p>
    <w:p w:rsidR="00B657E9" w:rsidRPr="001C12A4" w:rsidRDefault="00B657E9" w:rsidP="00B657E9">
      <w:pPr>
        <w:pStyle w:val="a9"/>
        <w:spacing w:before="0" w:beforeAutospacing="0" w:after="0" w:afterAutospacing="0"/>
        <w:jc w:val="both"/>
        <w:rPr>
          <w:sz w:val="26"/>
          <w:szCs w:val="26"/>
        </w:rPr>
      </w:pPr>
      <w:r w:rsidRPr="00337275">
        <w:rPr>
          <w:rFonts w:ascii="Calibri" w:hAnsi="Calibri"/>
          <w:color w:val="FF0000"/>
          <w:sz w:val="26"/>
          <w:szCs w:val="26"/>
        </w:rPr>
        <w:t xml:space="preserve">     </w:t>
      </w:r>
      <w:r>
        <w:rPr>
          <w:rFonts w:ascii="Calibri" w:hAnsi="Calibri"/>
          <w:color w:val="FF0000"/>
          <w:sz w:val="26"/>
          <w:szCs w:val="26"/>
        </w:rPr>
        <w:tab/>
      </w:r>
      <w:r w:rsidRPr="001D5683">
        <w:rPr>
          <w:sz w:val="26"/>
          <w:szCs w:val="26"/>
        </w:rPr>
        <w:t xml:space="preserve">В школах   городского округа </w:t>
      </w:r>
      <w:r w:rsidRPr="001C12A4">
        <w:rPr>
          <w:sz w:val="26"/>
          <w:szCs w:val="26"/>
        </w:rPr>
        <w:t xml:space="preserve">обучались  15 детей-инвалидов,  из них  на дому  обучалось -  9 чел  (3  чел.- дистанционно).   50 обучающихся  занимались по  программе   </w:t>
      </w:r>
      <w:r w:rsidRPr="001C12A4">
        <w:rPr>
          <w:sz w:val="26"/>
          <w:szCs w:val="26"/>
          <w:lang w:val="en-US"/>
        </w:rPr>
        <w:t>VII</w:t>
      </w:r>
      <w:r w:rsidRPr="001C12A4">
        <w:rPr>
          <w:sz w:val="26"/>
          <w:szCs w:val="26"/>
        </w:rPr>
        <w:t xml:space="preserve">  вида и  13  человек по программе </w:t>
      </w:r>
      <w:r w:rsidRPr="001C12A4">
        <w:rPr>
          <w:sz w:val="26"/>
          <w:szCs w:val="26"/>
          <w:lang w:val="en-US"/>
        </w:rPr>
        <w:t>VIII</w:t>
      </w:r>
      <w:r w:rsidRPr="001C12A4">
        <w:rPr>
          <w:sz w:val="26"/>
          <w:szCs w:val="26"/>
        </w:rPr>
        <w:t xml:space="preserve"> вида. Все дети с ограниченными возможностями здоровья  успешно прошли промежуточную аттестацию.</w:t>
      </w:r>
    </w:p>
    <w:p w:rsidR="00B657E9" w:rsidRPr="005B1D9C" w:rsidRDefault="00B657E9" w:rsidP="00B657E9">
      <w:pPr>
        <w:pStyle w:val="a9"/>
        <w:spacing w:before="0" w:beforeAutospacing="0" w:after="0" w:afterAutospacing="0"/>
        <w:jc w:val="both"/>
        <w:rPr>
          <w:sz w:val="26"/>
          <w:szCs w:val="26"/>
        </w:rPr>
      </w:pPr>
      <w:r>
        <w:rPr>
          <w:color w:val="FF0000"/>
          <w:sz w:val="26"/>
          <w:szCs w:val="26"/>
        </w:rPr>
        <w:t xml:space="preserve">   </w:t>
      </w:r>
      <w:r w:rsidRPr="001D5683">
        <w:rPr>
          <w:sz w:val="26"/>
          <w:szCs w:val="26"/>
        </w:rPr>
        <w:t xml:space="preserve">  </w:t>
      </w:r>
      <w:r>
        <w:rPr>
          <w:sz w:val="26"/>
          <w:szCs w:val="26"/>
        </w:rPr>
        <w:tab/>
      </w:r>
      <w:r w:rsidRPr="001D5683">
        <w:rPr>
          <w:sz w:val="26"/>
          <w:szCs w:val="26"/>
        </w:rPr>
        <w:t>В 2014  году функционировало одно  учреждение дополнительного образования детей, находящееся в ведении системы образования, в которых</w:t>
      </w:r>
      <w:r>
        <w:rPr>
          <w:sz w:val="26"/>
          <w:szCs w:val="26"/>
        </w:rPr>
        <w:t xml:space="preserve"> обучалось 712 детей по </w:t>
      </w:r>
      <w:r w:rsidRPr="001D5683">
        <w:rPr>
          <w:sz w:val="26"/>
          <w:szCs w:val="26"/>
        </w:rPr>
        <w:t xml:space="preserve"> </w:t>
      </w:r>
      <w:r w:rsidRPr="001C12A4">
        <w:rPr>
          <w:sz w:val="26"/>
          <w:szCs w:val="26"/>
        </w:rPr>
        <w:t>4 направлениям:  художественное, эстетическое, социально-педагогическое, экологическое</w:t>
      </w:r>
      <w:r w:rsidRPr="00337275">
        <w:rPr>
          <w:color w:val="FF0000"/>
          <w:sz w:val="26"/>
          <w:szCs w:val="26"/>
        </w:rPr>
        <w:t>.</w:t>
      </w:r>
      <w:r w:rsidRPr="00337275">
        <w:rPr>
          <w:color w:val="FF0000"/>
          <w:spacing w:val="1"/>
          <w:sz w:val="26"/>
          <w:szCs w:val="26"/>
        </w:rPr>
        <w:t xml:space="preserve"> </w:t>
      </w:r>
      <w:r w:rsidRPr="005B1D9C">
        <w:rPr>
          <w:spacing w:val="1"/>
          <w:sz w:val="26"/>
          <w:szCs w:val="26"/>
        </w:rPr>
        <w:t xml:space="preserve"> </w:t>
      </w:r>
      <w:r w:rsidRPr="005B1D9C">
        <w:rPr>
          <w:sz w:val="26"/>
          <w:szCs w:val="26"/>
        </w:rPr>
        <w:t xml:space="preserve">В школах услуги дополнительного образования оказываются  в </w:t>
      </w:r>
      <w:r w:rsidRPr="00384DB1">
        <w:rPr>
          <w:sz w:val="26"/>
          <w:szCs w:val="26"/>
        </w:rPr>
        <w:t>53 кружках и объединениях,  в которых занимаются  55,5 % обучающихся. З</w:t>
      </w:r>
      <w:r w:rsidRPr="005B1D9C">
        <w:rPr>
          <w:sz w:val="26"/>
          <w:szCs w:val="26"/>
        </w:rPr>
        <w:t xml:space="preserve">анятия в них  доступны для всех желающих и ведутся на безвозмездной основе. </w:t>
      </w:r>
    </w:p>
    <w:p w:rsidR="00B657E9" w:rsidRPr="00B73941" w:rsidRDefault="00B657E9" w:rsidP="00B657E9">
      <w:pPr>
        <w:jc w:val="both"/>
        <w:rPr>
          <w:sz w:val="26"/>
          <w:szCs w:val="26"/>
        </w:rPr>
      </w:pPr>
      <w:r w:rsidRPr="005B1D9C">
        <w:rPr>
          <w:sz w:val="26"/>
          <w:szCs w:val="26"/>
        </w:rPr>
        <w:t xml:space="preserve">   </w:t>
      </w:r>
      <w:r>
        <w:rPr>
          <w:sz w:val="26"/>
          <w:szCs w:val="26"/>
        </w:rPr>
        <w:tab/>
      </w:r>
      <w:r w:rsidRPr="00DE1E07">
        <w:rPr>
          <w:sz w:val="26"/>
          <w:szCs w:val="26"/>
        </w:rPr>
        <w:t>Всего в системе образования  работает</w:t>
      </w:r>
      <w:r w:rsidRPr="00DE1E07">
        <w:rPr>
          <w:color w:val="FF0000"/>
          <w:sz w:val="26"/>
          <w:szCs w:val="26"/>
        </w:rPr>
        <w:t xml:space="preserve"> </w:t>
      </w:r>
      <w:r w:rsidRPr="00DE1E07">
        <w:rPr>
          <w:sz w:val="26"/>
          <w:szCs w:val="26"/>
        </w:rPr>
        <w:t xml:space="preserve">218 педагогических работников. 57,9 %  педагогических работников  образовательных учреждений  имеют высшую  и первую категорию, из них </w:t>
      </w:r>
      <w:r w:rsidRPr="00DE1E07">
        <w:rPr>
          <w:kern w:val="28"/>
          <w:sz w:val="26"/>
          <w:szCs w:val="26"/>
        </w:rPr>
        <w:t xml:space="preserve">прошли аттестацию на высшую и первую квалификационную категорию по новой форме 48 педагогов, что составляет 21 %.   </w:t>
      </w:r>
      <w:r w:rsidRPr="00DE1E07">
        <w:rPr>
          <w:sz w:val="26"/>
          <w:szCs w:val="26"/>
        </w:rPr>
        <w:t xml:space="preserve">Педагогов в возрасте  до 35 лет - в системе образования – 14,2 % </w:t>
      </w:r>
      <w:r w:rsidRPr="00B73941">
        <w:rPr>
          <w:sz w:val="26"/>
          <w:szCs w:val="26"/>
        </w:rPr>
        <w:t>. С целью  поддержки учителей в решении жилищного вопроса, в 2014 году 2 семьи учителей приобрели жилье: 1 - по областной ведомственной программе, 1 – по муниципальной программе.</w:t>
      </w:r>
    </w:p>
    <w:p w:rsidR="00B657E9" w:rsidRDefault="00B657E9" w:rsidP="00B657E9">
      <w:pPr>
        <w:rPr>
          <w:b/>
          <w:u w:val="single"/>
        </w:rPr>
      </w:pPr>
    </w:p>
    <w:p w:rsidR="00B657E9" w:rsidRDefault="00B657E9" w:rsidP="00B657E9">
      <w:pPr>
        <w:rPr>
          <w:b/>
          <w:u w:val="single"/>
        </w:rPr>
      </w:pPr>
    </w:p>
    <w:p w:rsidR="00B657E9" w:rsidRDefault="00B657E9" w:rsidP="00AA1CD5">
      <w:pPr>
        <w:jc w:val="center"/>
        <w:rPr>
          <w:b/>
          <w:sz w:val="26"/>
          <w:szCs w:val="26"/>
          <w:u w:val="single"/>
        </w:rPr>
      </w:pPr>
      <w:r w:rsidRPr="00BB4465">
        <w:rPr>
          <w:b/>
          <w:sz w:val="26"/>
          <w:szCs w:val="26"/>
          <w:u w:val="single"/>
        </w:rPr>
        <w:t>Культура</w:t>
      </w:r>
    </w:p>
    <w:p w:rsidR="00AA1CD5" w:rsidRPr="00BB4465" w:rsidRDefault="00AA1CD5" w:rsidP="00AA1CD5">
      <w:pPr>
        <w:jc w:val="center"/>
        <w:rPr>
          <w:b/>
          <w:sz w:val="26"/>
          <w:szCs w:val="26"/>
          <w:u w:val="single"/>
        </w:rPr>
      </w:pPr>
    </w:p>
    <w:p w:rsidR="00B657E9" w:rsidRPr="00BB4465" w:rsidRDefault="00B657E9" w:rsidP="00B657E9">
      <w:pPr>
        <w:jc w:val="both"/>
        <w:rPr>
          <w:sz w:val="26"/>
          <w:szCs w:val="26"/>
        </w:rPr>
      </w:pPr>
      <w:r w:rsidRPr="00BB4465">
        <w:rPr>
          <w:sz w:val="26"/>
          <w:szCs w:val="26"/>
        </w:rPr>
        <w:t xml:space="preserve">                 В муниципальном образовании 12 учреждений культуры:  6 учреждений являются юридическими лицами -  МБУК Центральная  районная библиотека, МБУК Районный центр досуга, МБУК Сельский дом культуры с. Вал, МБУК Сельский дом культуры с. Ныш, МБУК Ногликский муниципальный краеведческий музей, МБ</w:t>
      </w:r>
      <w:r>
        <w:rPr>
          <w:sz w:val="26"/>
          <w:szCs w:val="26"/>
        </w:rPr>
        <w:t>ОУДОД Детская школа искусств. (</w:t>
      </w:r>
      <w:r w:rsidRPr="00BB4465">
        <w:rPr>
          <w:sz w:val="26"/>
          <w:szCs w:val="26"/>
        </w:rPr>
        <w:t xml:space="preserve">6 учреждений – филиалы-библиотеки).      В 2014 году изменений в сети учреждений культуры не произошло. Для организации досуга жителей микрорайона «Ноглики-2» в 2014 году в этом макрорайоне  был открыт филиал Районного центра досуга. Все мероприятия  в учреждениях культуры  проходили под знаком Года культуры. </w:t>
      </w:r>
    </w:p>
    <w:p w:rsidR="00B657E9" w:rsidRDefault="00B657E9" w:rsidP="00B657E9">
      <w:pPr>
        <w:jc w:val="both"/>
        <w:rPr>
          <w:sz w:val="26"/>
          <w:szCs w:val="26"/>
        </w:rPr>
      </w:pPr>
      <w:r w:rsidRPr="00BB4465">
        <w:rPr>
          <w:sz w:val="26"/>
          <w:szCs w:val="26"/>
        </w:rPr>
        <w:t xml:space="preserve">   Предоставление муниципальной услуги «Организация </w:t>
      </w:r>
      <w:r w:rsidRPr="00BB4465">
        <w:rPr>
          <w:b/>
          <w:i/>
          <w:sz w:val="26"/>
          <w:szCs w:val="26"/>
        </w:rPr>
        <w:t>библиотечного обслуживания населения,</w:t>
      </w:r>
      <w:r w:rsidRPr="00BB4465">
        <w:rPr>
          <w:sz w:val="26"/>
          <w:szCs w:val="26"/>
        </w:rPr>
        <w:t xml:space="preserve"> комплектование и обеспечение сохранности библиотечных фондов библиотек муниципального образования «Городской округ Ногликский»» осуществляет МБУК   Ногликская районная центральная библиотека и 6 библиотек-филиалов.</w:t>
      </w:r>
      <w:r w:rsidRPr="00BB4465">
        <w:rPr>
          <w:color w:val="000000"/>
          <w:sz w:val="26"/>
          <w:szCs w:val="26"/>
        </w:rPr>
        <w:t xml:space="preserve"> </w:t>
      </w:r>
      <w:r w:rsidRPr="00BB4465">
        <w:rPr>
          <w:sz w:val="26"/>
          <w:szCs w:val="26"/>
        </w:rPr>
        <w:t xml:space="preserve">Книжный фонд РЦБ на 01.01.2014 года составил 114 701экз. Общий объем поступлений периодических изданий и книг составил   7404 экз. Процент поступления новой литературы к общему фонду составил 6,4 %,   процент охвата населения- 73,9 %. Комплектование производилось за счет грантовых проектов, бюджетных и федеральных средств. Расходы на комплектование составили 1493,0 </w:t>
      </w:r>
      <w:r w:rsidRPr="00BB4465">
        <w:rPr>
          <w:b/>
          <w:sz w:val="26"/>
          <w:szCs w:val="26"/>
        </w:rPr>
        <w:t xml:space="preserve"> </w:t>
      </w:r>
      <w:r w:rsidRPr="00BB4465">
        <w:rPr>
          <w:sz w:val="26"/>
          <w:szCs w:val="26"/>
        </w:rPr>
        <w:t xml:space="preserve">тысячи  рублей Всего в </w:t>
      </w:r>
      <w:smartTag w:uri="urn:schemas-microsoft-com:office:smarttags" w:element="metricconverter">
        <w:smartTagPr>
          <w:attr w:name="ProductID" w:val="2014 г"/>
        </w:smartTagPr>
        <w:r w:rsidRPr="00BB4465">
          <w:rPr>
            <w:sz w:val="26"/>
            <w:szCs w:val="26"/>
          </w:rPr>
          <w:t>2014 г</w:t>
        </w:r>
      </w:smartTag>
      <w:r w:rsidRPr="00BB4465">
        <w:rPr>
          <w:sz w:val="26"/>
          <w:szCs w:val="26"/>
        </w:rPr>
        <w:t>. библиотеками района проведено 686 мероприятие. Массовые мероприятия посетили 6648 человек.</w:t>
      </w:r>
    </w:p>
    <w:p w:rsidR="00B657E9" w:rsidRPr="00BB4465" w:rsidRDefault="00B657E9" w:rsidP="00B657E9">
      <w:pPr>
        <w:jc w:val="both"/>
        <w:rPr>
          <w:sz w:val="26"/>
          <w:szCs w:val="26"/>
        </w:rPr>
      </w:pPr>
      <w:r>
        <w:rPr>
          <w:noProof/>
          <w:sz w:val="26"/>
          <w:szCs w:val="26"/>
        </w:rPr>
        <w:lastRenderedPageBreak/>
        <w:drawing>
          <wp:inline distT="0" distB="0" distL="0" distR="0">
            <wp:extent cx="5486400" cy="3200400"/>
            <wp:effectExtent l="19050" t="0" r="19050"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57E9" w:rsidRDefault="00B657E9" w:rsidP="00B657E9">
      <w:pPr>
        <w:jc w:val="both"/>
      </w:pPr>
      <w:r w:rsidRPr="0059435F">
        <w:tab/>
      </w:r>
    </w:p>
    <w:p w:rsidR="00571EA0" w:rsidRPr="00BB4465" w:rsidRDefault="00B657E9" w:rsidP="00571EA0">
      <w:pPr>
        <w:jc w:val="center"/>
        <w:rPr>
          <w:i/>
        </w:rPr>
      </w:pPr>
      <w:r>
        <w:rPr>
          <w:i/>
        </w:rPr>
        <w:t>Рисунок №</w:t>
      </w:r>
      <w:r w:rsidR="00C563C2">
        <w:rPr>
          <w:i/>
        </w:rPr>
        <w:t xml:space="preserve"> 12</w:t>
      </w:r>
    </w:p>
    <w:p w:rsidR="00BF002D" w:rsidRDefault="00BF002D" w:rsidP="00B657E9">
      <w:pPr>
        <w:ind w:firstLine="708"/>
        <w:jc w:val="both"/>
        <w:rPr>
          <w:sz w:val="26"/>
          <w:szCs w:val="26"/>
        </w:rPr>
      </w:pPr>
    </w:p>
    <w:p w:rsidR="00B657E9" w:rsidRPr="004B27DF" w:rsidRDefault="00B657E9" w:rsidP="00B657E9">
      <w:pPr>
        <w:ind w:firstLine="708"/>
        <w:jc w:val="both"/>
        <w:rPr>
          <w:sz w:val="26"/>
          <w:szCs w:val="26"/>
        </w:rPr>
      </w:pPr>
      <w:r w:rsidRPr="004B27DF">
        <w:rPr>
          <w:sz w:val="26"/>
          <w:szCs w:val="26"/>
        </w:rPr>
        <w:t>В округе создаются  благоприятные условия для  приобщения населения  к националь</w:t>
      </w:r>
      <w:r w:rsidRPr="004B27DF">
        <w:rPr>
          <w:sz w:val="26"/>
          <w:szCs w:val="26"/>
        </w:rPr>
        <w:softHyphen/>
        <w:t>ному наследию,  для включения их  в творческие занятия.  В 2014 году реализовалась задача по удовлетворению общественных потребностей в сохранении и развитии традиционной народной культуры, поддержки художественного любительского творчества, другой самодеятельной творческой инициативы и социальной активности населения, организации его досуга и отдыха с учетом потребностей и интересов, различных социально – возрастных групп жителей поселка и  сел. Было проведено 344 мероприятия</w:t>
      </w:r>
      <w:r>
        <w:rPr>
          <w:sz w:val="26"/>
          <w:szCs w:val="26"/>
        </w:rPr>
        <w:t xml:space="preserve"> (2013 – 284)</w:t>
      </w:r>
      <w:r w:rsidRPr="004B27DF">
        <w:rPr>
          <w:sz w:val="26"/>
          <w:szCs w:val="26"/>
        </w:rPr>
        <w:t>, которые посетили 29,8 тысяч человек</w:t>
      </w:r>
      <w:r>
        <w:rPr>
          <w:sz w:val="26"/>
          <w:szCs w:val="26"/>
        </w:rPr>
        <w:t xml:space="preserve"> (2013 – 28,4 тыс. чел.)</w:t>
      </w:r>
      <w:r w:rsidRPr="004B27DF">
        <w:rPr>
          <w:sz w:val="26"/>
          <w:szCs w:val="26"/>
        </w:rPr>
        <w:t>. В  32</w:t>
      </w:r>
      <w:r>
        <w:rPr>
          <w:sz w:val="26"/>
          <w:szCs w:val="26"/>
        </w:rPr>
        <w:t xml:space="preserve"> клубных формирования занималось</w:t>
      </w:r>
      <w:r w:rsidRPr="004B27DF">
        <w:rPr>
          <w:sz w:val="26"/>
          <w:szCs w:val="26"/>
        </w:rPr>
        <w:t xml:space="preserve"> 343 человека. Проведены праздники, конкурсы, тематические мероприятия. Прошел районный фестиваль «Радуга семейных талантов»,  выступление коллектива художественной самодеятельности предприятия «Водоконал», состоялась знаменательная премьера спектакля «Мышеловка» театрального коллектива «Зеркало» районного центра досуга.</w:t>
      </w:r>
    </w:p>
    <w:p w:rsidR="00B657E9" w:rsidRPr="004B27DF" w:rsidRDefault="00B657E9" w:rsidP="00B657E9">
      <w:pPr>
        <w:jc w:val="both"/>
        <w:rPr>
          <w:sz w:val="26"/>
          <w:szCs w:val="26"/>
        </w:rPr>
      </w:pPr>
      <w:r w:rsidRPr="004B27DF">
        <w:rPr>
          <w:sz w:val="26"/>
          <w:szCs w:val="26"/>
        </w:rPr>
        <w:t xml:space="preserve">На торжественном мероприятии, посвященном закрытию Года культуры, чествовались лучшие работники учреждений и  были подведены итоги  смотра - конкурса  художественной самодеятельности между предприятиями и учреждениями района «Творческий дебют». В </w:t>
      </w:r>
      <w:r w:rsidRPr="004B27DF">
        <w:rPr>
          <w:b/>
          <w:sz w:val="26"/>
          <w:szCs w:val="26"/>
        </w:rPr>
        <w:t xml:space="preserve"> </w:t>
      </w:r>
      <w:r w:rsidRPr="004B27DF">
        <w:rPr>
          <w:sz w:val="26"/>
          <w:szCs w:val="26"/>
        </w:rPr>
        <w:t>2014 году в связи с переездом в здание бывшего детского дома в селе Ныш отремонтирован  сельский дом культуры.</w:t>
      </w:r>
    </w:p>
    <w:p w:rsidR="00B657E9" w:rsidRPr="004B27DF" w:rsidRDefault="00B657E9" w:rsidP="00B657E9">
      <w:pPr>
        <w:pStyle w:val="a5"/>
        <w:spacing w:after="0"/>
        <w:jc w:val="both"/>
        <w:rPr>
          <w:sz w:val="26"/>
          <w:szCs w:val="26"/>
        </w:rPr>
      </w:pPr>
      <w:r w:rsidRPr="004B27DF">
        <w:rPr>
          <w:sz w:val="26"/>
          <w:szCs w:val="26"/>
        </w:rPr>
        <w:t xml:space="preserve">               В МБОУДОД </w:t>
      </w:r>
      <w:r w:rsidRPr="004B27DF">
        <w:rPr>
          <w:b/>
          <w:i/>
          <w:sz w:val="26"/>
          <w:szCs w:val="26"/>
        </w:rPr>
        <w:t>Детская школа искусств</w:t>
      </w:r>
      <w:r>
        <w:rPr>
          <w:sz w:val="26"/>
          <w:szCs w:val="26"/>
        </w:rPr>
        <w:t xml:space="preserve"> на 01.01.2015</w:t>
      </w:r>
      <w:r w:rsidRPr="004B27DF">
        <w:rPr>
          <w:sz w:val="26"/>
          <w:szCs w:val="26"/>
        </w:rPr>
        <w:t xml:space="preserve"> г. обучается </w:t>
      </w:r>
      <w:r w:rsidRPr="004B27DF">
        <w:rPr>
          <w:b/>
          <w:sz w:val="26"/>
          <w:szCs w:val="26"/>
        </w:rPr>
        <w:t xml:space="preserve"> </w:t>
      </w:r>
      <w:r w:rsidRPr="004B27DF">
        <w:rPr>
          <w:sz w:val="26"/>
          <w:szCs w:val="26"/>
        </w:rPr>
        <w:t>162</w:t>
      </w:r>
      <w:r w:rsidRPr="004B27DF">
        <w:rPr>
          <w:b/>
          <w:sz w:val="26"/>
          <w:szCs w:val="26"/>
        </w:rPr>
        <w:t xml:space="preserve">  </w:t>
      </w:r>
      <w:r w:rsidRPr="004B27DF">
        <w:rPr>
          <w:sz w:val="26"/>
          <w:szCs w:val="26"/>
        </w:rPr>
        <w:t>учащихся. Педагогическую деятельность осуществляют 7 преподавателей. В 2014 году  школу окончили 11 учащихся (5- музыкальное отделение, 6-ИЗО).  Учащиеся  школы  принимали активное участие в международных, региональных, областных выставках,  конкурсах, фестивалях</w:t>
      </w:r>
      <w:r>
        <w:rPr>
          <w:sz w:val="26"/>
          <w:szCs w:val="26"/>
        </w:rPr>
        <w:t>,</w:t>
      </w:r>
      <w:r w:rsidRPr="004B27DF">
        <w:rPr>
          <w:sz w:val="26"/>
          <w:szCs w:val="26"/>
        </w:rPr>
        <w:t xml:space="preserve"> где занимали призовые места.  </w:t>
      </w:r>
    </w:p>
    <w:p w:rsidR="00B657E9" w:rsidRPr="004B27DF" w:rsidRDefault="00B657E9" w:rsidP="00B657E9">
      <w:pPr>
        <w:jc w:val="both"/>
        <w:rPr>
          <w:sz w:val="26"/>
          <w:szCs w:val="26"/>
        </w:rPr>
      </w:pPr>
      <w:r w:rsidRPr="004B27DF">
        <w:rPr>
          <w:sz w:val="26"/>
          <w:szCs w:val="26"/>
        </w:rPr>
        <w:t xml:space="preserve">     Фонды </w:t>
      </w:r>
      <w:r w:rsidRPr="004B27DF">
        <w:rPr>
          <w:b/>
          <w:i/>
          <w:sz w:val="26"/>
          <w:szCs w:val="26"/>
        </w:rPr>
        <w:t xml:space="preserve">музея </w:t>
      </w:r>
      <w:r w:rsidRPr="004B27DF">
        <w:rPr>
          <w:sz w:val="26"/>
          <w:szCs w:val="26"/>
        </w:rPr>
        <w:t xml:space="preserve"> составляют 9294 единиц, в т.ч.: основной фонд- 7726 ед.хр., научно-вспомогательный  -1568 ед.хранения.   В 2014г в о</w:t>
      </w:r>
      <w:r>
        <w:rPr>
          <w:sz w:val="26"/>
          <w:szCs w:val="26"/>
        </w:rPr>
        <w:t>сновной фонд поступило   140 едениц.</w:t>
      </w:r>
      <w:r w:rsidRPr="004B27DF">
        <w:rPr>
          <w:sz w:val="26"/>
          <w:szCs w:val="26"/>
        </w:rPr>
        <w:t xml:space="preserve"> На базе музея постоянно работают  клуб: «Нивхинка» - руководитель Кавозг А.В., уильтинский кружок «Силэи сэккурэ» (Розовый багульник) – руководитель -  Бибикова Е.А. В этих творческих объединениях проводится </w:t>
      </w:r>
      <w:r w:rsidRPr="004B27DF">
        <w:rPr>
          <w:sz w:val="26"/>
          <w:szCs w:val="26"/>
        </w:rPr>
        <w:lastRenderedPageBreak/>
        <w:t xml:space="preserve">обучение родному языку, обучение навыкам прикладного творчества и передача традиций и  обычаев КМНС. В музее  проводятся  встречи, консультации, праздники. Экспозиционно-выставочная деятельность была представлена 34 выставками.     Мастера округа  приняли участие в  </w:t>
      </w:r>
      <w:r w:rsidRPr="004B27DF">
        <w:rPr>
          <w:sz w:val="26"/>
          <w:szCs w:val="26"/>
          <w:lang w:val="en-US"/>
        </w:rPr>
        <w:t>ΧΙ</w:t>
      </w:r>
      <w:r w:rsidRPr="004B27DF">
        <w:rPr>
          <w:sz w:val="26"/>
          <w:szCs w:val="26"/>
        </w:rPr>
        <w:t xml:space="preserve"> Международной выставке-ярмарке «Сокровища Севера-2014» в г. Москве.  На ней были представлены работы мастеров  декоративно-прикладного творчества Вероники Осиповой, Вадима Левкуна, Елены Бибиковой, Светланы Игмайг.    В рамках Года Культуры были проведены выставки прикладного творчества коренных малочисленных народов Севера,  лекции, беседы,  праздники: День рыбака, День коренных народов мира.</w:t>
      </w:r>
      <w:r w:rsidRPr="004B27DF">
        <w:rPr>
          <w:b/>
          <w:sz w:val="26"/>
          <w:szCs w:val="26"/>
        </w:rPr>
        <w:t xml:space="preserve"> </w:t>
      </w:r>
      <w:r w:rsidRPr="004B27DF">
        <w:rPr>
          <w:sz w:val="26"/>
          <w:szCs w:val="26"/>
        </w:rPr>
        <w:t>Научно-исследовательская работа</w:t>
      </w:r>
      <w:r w:rsidRPr="004B27DF">
        <w:rPr>
          <w:b/>
          <w:sz w:val="26"/>
          <w:szCs w:val="26"/>
        </w:rPr>
        <w:t xml:space="preserve"> </w:t>
      </w:r>
      <w:r w:rsidRPr="004B27DF">
        <w:rPr>
          <w:sz w:val="26"/>
          <w:szCs w:val="26"/>
        </w:rPr>
        <w:t>велась по направлениям: изучение истории района, разработка экскурсионных маршрутов, исследования, связанные с подготовкой к выставкам</w:t>
      </w:r>
      <w:r>
        <w:rPr>
          <w:sz w:val="26"/>
          <w:szCs w:val="26"/>
        </w:rPr>
        <w:t>.</w:t>
      </w:r>
    </w:p>
    <w:p w:rsidR="00B657E9" w:rsidRPr="004B27DF" w:rsidRDefault="00B657E9" w:rsidP="00B657E9">
      <w:pPr>
        <w:jc w:val="both"/>
        <w:rPr>
          <w:sz w:val="26"/>
          <w:szCs w:val="26"/>
        </w:rPr>
      </w:pPr>
      <w:r w:rsidRPr="004B27DF">
        <w:rPr>
          <w:sz w:val="26"/>
          <w:szCs w:val="26"/>
        </w:rPr>
        <w:t>К достижениям в работе можно отнести следующее:</w:t>
      </w:r>
    </w:p>
    <w:p w:rsidR="00B657E9" w:rsidRPr="004B27DF" w:rsidRDefault="00B657E9" w:rsidP="00B657E9">
      <w:pPr>
        <w:jc w:val="both"/>
        <w:rPr>
          <w:sz w:val="26"/>
          <w:szCs w:val="26"/>
        </w:rPr>
      </w:pPr>
      <w:r w:rsidRPr="004B27DF">
        <w:rPr>
          <w:sz w:val="26"/>
          <w:szCs w:val="26"/>
        </w:rPr>
        <w:t xml:space="preserve"> - открытие филиала МБУК районный центр досуга в микрорайоне «Ноглики-2»;</w:t>
      </w:r>
    </w:p>
    <w:p w:rsidR="00B657E9" w:rsidRPr="004B27DF" w:rsidRDefault="00B657E9" w:rsidP="00B657E9">
      <w:pPr>
        <w:jc w:val="both"/>
        <w:rPr>
          <w:sz w:val="26"/>
          <w:szCs w:val="26"/>
        </w:rPr>
      </w:pPr>
      <w:r w:rsidRPr="004B27DF">
        <w:rPr>
          <w:sz w:val="26"/>
          <w:szCs w:val="26"/>
        </w:rPr>
        <w:t xml:space="preserve"> - капитальный ремонт библиотеки-филиала № 5  микрорайон «Ноглики-2»;</w:t>
      </w:r>
    </w:p>
    <w:p w:rsidR="00B657E9" w:rsidRPr="004B27DF" w:rsidRDefault="00B657E9" w:rsidP="00B657E9">
      <w:pPr>
        <w:jc w:val="both"/>
        <w:rPr>
          <w:sz w:val="26"/>
          <w:szCs w:val="26"/>
        </w:rPr>
      </w:pPr>
      <w:r w:rsidRPr="004B27DF">
        <w:rPr>
          <w:sz w:val="26"/>
          <w:szCs w:val="26"/>
        </w:rPr>
        <w:t>- капитальный ремонт СДК в с.Ныш, ремонт ул</w:t>
      </w:r>
      <w:r>
        <w:rPr>
          <w:sz w:val="26"/>
          <w:szCs w:val="26"/>
        </w:rPr>
        <w:t>ичного освещения территории СДК</w:t>
      </w:r>
      <w:r w:rsidRPr="004B27DF">
        <w:rPr>
          <w:sz w:val="26"/>
          <w:szCs w:val="26"/>
        </w:rPr>
        <w:t>;</w:t>
      </w:r>
    </w:p>
    <w:p w:rsidR="00B657E9" w:rsidRPr="004B27DF" w:rsidRDefault="00B657E9" w:rsidP="00B657E9">
      <w:pPr>
        <w:jc w:val="both"/>
        <w:rPr>
          <w:sz w:val="26"/>
          <w:szCs w:val="26"/>
        </w:rPr>
      </w:pPr>
      <w:r w:rsidRPr="004B27DF">
        <w:rPr>
          <w:sz w:val="26"/>
          <w:szCs w:val="26"/>
        </w:rPr>
        <w:t xml:space="preserve"> -значительно пополнилась материально- техническая  база учреждений, </w:t>
      </w:r>
    </w:p>
    <w:p w:rsidR="00B657E9" w:rsidRPr="004B27DF" w:rsidRDefault="00B657E9" w:rsidP="00B657E9">
      <w:pPr>
        <w:jc w:val="both"/>
        <w:rPr>
          <w:sz w:val="26"/>
          <w:szCs w:val="26"/>
        </w:rPr>
      </w:pPr>
      <w:r w:rsidRPr="004B27DF">
        <w:rPr>
          <w:sz w:val="26"/>
          <w:szCs w:val="26"/>
        </w:rPr>
        <w:t>- продолжилась  работа по грантовым проектам, что дополнительно привлечено 1 525,0 т.р.</w:t>
      </w:r>
    </w:p>
    <w:p w:rsidR="00B657E9" w:rsidRPr="004B27DF" w:rsidRDefault="00B657E9" w:rsidP="00B657E9">
      <w:pPr>
        <w:jc w:val="both"/>
        <w:rPr>
          <w:sz w:val="26"/>
          <w:szCs w:val="26"/>
        </w:rPr>
      </w:pPr>
      <w:r w:rsidRPr="004B27DF">
        <w:rPr>
          <w:sz w:val="26"/>
          <w:szCs w:val="26"/>
        </w:rPr>
        <w:t xml:space="preserve">   -МБУК Ногликская района центральная библиотека  стала победителем  областного смотра-конкурса библиотек «Лучшая библиотека 2013 года»; награждена Почетной грамотой Управления по труду Сахалинской области за хорошую работы в области охраны труда,  также библиотеке  присвоено звание – лауреат премии Сахалинского фонда культуры.</w:t>
      </w:r>
    </w:p>
    <w:p w:rsidR="00B657E9" w:rsidRDefault="00B657E9" w:rsidP="00B657E9">
      <w:pPr>
        <w:rPr>
          <w:sz w:val="28"/>
          <w:szCs w:val="28"/>
        </w:rPr>
      </w:pPr>
    </w:p>
    <w:p w:rsidR="00BF002D" w:rsidRDefault="00BF002D" w:rsidP="00B657E9">
      <w:pPr>
        <w:rPr>
          <w:sz w:val="28"/>
          <w:szCs w:val="28"/>
        </w:rPr>
      </w:pPr>
    </w:p>
    <w:p w:rsidR="00B657E9" w:rsidRDefault="00B657E9" w:rsidP="00B657E9">
      <w:pPr>
        <w:ind w:firstLine="708"/>
        <w:jc w:val="both"/>
        <w:rPr>
          <w:b/>
          <w:sz w:val="26"/>
          <w:szCs w:val="26"/>
          <w:u w:val="single"/>
        </w:rPr>
      </w:pPr>
      <w:r w:rsidRPr="00FE3A9B">
        <w:rPr>
          <w:b/>
          <w:sz w:val="26"/>
          <w:szCs w:val="26"/>
          <w:u w:val="single"/>
        </w:rPr>
        <w:t>Физическая культура и спорт</w:t>
      </w:r>
    </w:p>
    <w:p w:rsidR="00BF002D" w:rsidRPr="00C563C2" w:rsidRDefault="00B657E9" w:rsidP="00C563C2">
      <w:pPr>
        <w:ind w:firstLine="720"/>
        <w:jc w:val="both"/>
        <w:rPr>
          <w:sz w:val="26"/>
          <w:szCs w:val="26"/>
        </w:rPr>
      </w:pPr>
      <w:r w:rsidRPr="00577C0F">
        <w:rPr>
          <w:rStyle w:val="FontStyle14"/>
        </w:rPr>
        <w:t xml:space="preserve">Деятельность спортивных учреждений направлена на привлечение наибольшего количества граждан к систематическим занятиям физической культурой и спортом, развитие физкультурно-оздоровительной, спортивно-массовой работы, пропаганду и развитие видов спорта в городском округе. Строительство и ремонты спортивных сооружений, укрепление материально-технической базы положительно влияют на увеличение численности граждан, </w:t>
      </w:r>
      <w:r w:rsidRPr="00577C0F">
        <w:rPr>
          <w:b/>
          <w:sz w:val="26"/>
          <w:szCs w:val="26"/>
        </w:rPr>
        <w:t xml:space="preserve"> </w:t>
      </w:r>
      <w:r w:rsidRPr="00577C0F">
        <w:rPr>
          <w:sz w:val="26"/>
          <w:szCs w:val="26"/>
        </w:rPr>
        <w:t>вовлеченных во все формы физкультурно-оздоровительной и спортивной работы. Доля таких граждан в общей численности населения составила в 2014 г 25,5%, в 2013 г. было 18,2%, а в 2012 г. - 13,3%, т. е за два года показатель увеличился почти в 2 раза.</w:t>
      </w:r>
    </w:p>
    <w:p w:rsidR="00BF002D" w:rsidRDefault="00BF002D" w:rsidP="00B657E9">
      <w:pPr>
        <w:jc w:val="center"/>
        <w:rPr>
          <w:b/>
          <w:sz w:val="26"/>
          <w:szCs w:val="26"/>
        </w:rPr>
      </w:pPr>
    </w:p>
    <w:p w:rsidR="00BF002D" w:rsidRDefault="00BF002D" w:rsidP="00B657E9">
      <w:pPr>
        <w:jc w:val="center"/>
        <w:rPr>
          <w:b/>
          <w:sz w:val="26"/>
          <w:szCs w:val="26"/>
        </w:rPr>
      </w:pPr>
    </w:p>
    <w:p w:rsidR="00B657E9" w:rsidRDefault="00B657E9" w:rsidP="00B657E9">
      <w:pPr>
        <w:jc w:val="center"/>
        <w:rPr>
          <w:b/>
          <w:sz w:val="26"/>
          <w:szCs w:val="26"/>
        </w:rPr>
      </w:pPr>
      <w:r>
        <w:rPr>
          <w:b/>
          <w:sz w:val="26"/>
          <w:szCs w:val="26"/>
        </w:rPr>
        <w:t>Количество граждан систематически занимающихся</w:t>
      </w:r>
    </w:p>
    <w:p w:rsidR="00B657E9" w:rsidRDefault="00B657E9" w:rsidP="00B657E9">
      <w:pPr>
        <w:jc w:val="center"/>
        <w:rPr>
          <w:b/>
          <w:sz w:val="26"/>
          <w:szCs w:val="26"/>
        </w:rPr>
      </w:pPr>
      <w:r>
        <w:rPr>
          <w:b/>
          <w:sz w:val="26"/>
          <w:szCs w:val="26"/>
        </w:rPr>
        <w:t xml:space="preserve"> физической культурой и спортом, чел.</w:t>
      </w:r>
    </w:p>
    <w:p w:rsidR="00AD010F" w:rsidRPr="00FE3A9B" w:rsidRDefault="00AD010F" w:rsidP="00B657E9">
      <w:pPr>
        <w:jc w:val="center"/>
        <w:rPr>
          <w:b/>
          <w:sz w:val="26"/>
          <w:szCs w:val="26"/>
        </w:rPr>
      </w:pPr>
    </w:p>
    <w:p w:rsidR="00B657E9" w:rsidRDefault="00B657E9" w:rsidP="00B657E9">
      <w:pPr>
        <w:keepNext/>
        <w:ind w:firstLine="709"/>
        <w:jc w:val="both"/>
      </w:pPr>
      <w:r>
        <w:rPr>
          <w:b/>
          <w:i/>
          <w:noProof/>
          <w:sz w:val="26"/>
          <w:szCs w:val="26"/>
          <w:u w:val="single"/>
        </w:rPr>
        <w:lastRenderedPageBreak/>
        <w:drawing>
          <wp:inline distT="0" distB="0" distL="0" distR="0">
            <wp:extent cx="5486400" cy="3200400"/>
            <wp:effectExtent l="19050" t="0" r="1905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657E9" w:rsidRDefault="00B657E9" w:rsidP="00B657E9">
      <w:pPr>
        <w:rPr>
          <w:sz w:val="26"/>
          <w:szCs w:val="26"/>
        </w:rPr>
      </w:pPr>
    </w:p>
    <w:p w:rsidR="00B657E9" w:rsidRDefault="00B657E9" w:rsidP="00B657E9">
      <w:pPr>
        <w:jc w:val="center"/>
        <w:rPr>
          <w:i/>
        </w:rPr>
      </w:pPr>
      <w:r>
        <w:rPr>
          <w:i/>
        </w:rPr>
        <w:t xml:space="preserve">Рисунок № </w:t>
      </w:r>
      <w:r w:rsidR="00C563C2">
        <w:rPr>
          <w:i/>
        </w:rPr>
        <w:t>13</w:t>
      </w:r>
    </w:p>
    <w:p w:rsidR="00B657E9" w:rsidRPr="00577C0F" w:rsidRDefault="00B657E9" w:rsidP="00B657E9">
      <w:pPr>
        <w:shd w:val="clear" w:color="auto" w:fill="FFFFFF"/>
        <w:jc w:val="both"/>
        <w:rPr>
          <w:sz w:val="26"/>
          <w:szCs w:val="26"/>
        </w:rPr>
      </w:pPr>
      <w:r w:rsidRPr="00577C0F">
        <w:rPr>
          <w:sz w:val="26"/>
          <w:szCs w:val="26"/>
        </w:rPr>
        <w:tab/>
      </w:r>
    </w:p>
    <w:p w:rsidR="00B657E9" w:rsidRPr="00577C0F" w:rsidRDefault="00B657E9" w:rsidP="00B657E9">
      <w:pPr>
        <w:shd w:val="clear" w:color="auto" w:fill="FFFFFF"/>
        <w:ind w:firstLine="708"/>
        <w:jc w:val="both"/>
        <w:rPr>
          <w:color w:val="000000"/>
          <w:sz w:val="26"/>
          <w:szCs w:val="26"/>
        </w:rPr>
      </w:pPr>
      <w:r w:rsidRPr="00577C0F">
        <w:rPr>
          <w:color w:val="000000"/>
          <w:sz w:val="26"/>
          <w:szCs w:val="26"/>
        </w:rPr>
        <w:t xml:space="preserve">Наиболее важным аспектом развития массовой физической культуры и спорта является    система    спортивных    соревнований    и    спортивно-массовых    зрелищных мероприятий. В 2014 году проведено 115 спортивных мероприятий из них 5 областных  и </w:t>
      </w:r>
      <w:r w:rsidRPr="00577C0F">
        <w:rPr>
          <w:sz w:val="26"/>
          <w:szCs w:val="26"/>
        </w:rPr>
        <w:t xml:space="preserve"> израсходовано 1066,0 т. руб.: соревнования по лыжным гонкам «Лыжня России», по легкой атлетике «Кросс нации», спортивные праздники, посвященные </w:t>
      </w:r>
      <w:r w:rsidRPr="00577C0F">
        <w:rPr>
          <w:color w:val="000000"/>
          <w:sz w:val="26"/>
          <w:szCs w:val="26"/>
        </w:rPr>
        <w:t>Всероссийскому  дню физкультурника</w:t>
      </w:r>
      <w:r w:rsidRPr="00577C0F">
        <w:rPr>
          <w:sz w:val="26"/>
          <w:szCs w:val="26"/>
        </w:rPr>
        <w:t>, соревнования в честь праздника «День работников нефтяной и газовой промышленности», соревнования по национальным видам спорта, первенство по минифутболу, турниры и спортивные эстафеты</w:t>
      </w:r>
      <w:r w:rsidRPr="00577C0F">
        <w:rPr>
          <w:color w:val="000000"/>
          <w:sz w:val="26"/>
          <w:szCs w:val="26"/>
        </w:rPr>
        <w:t xml:space="preserve"> посвященные  Дню Победы.   В июне 2014 года  в муниципальном образовании состоялся  </w:t>
      </w:r>
      <w:r w:rsidRPr="00577C0F">
        <w:rPr>
          <w:sz w:val="26"/>
          <w:szCs w:val="26"/>
        </w:rPr>
        <w:t>11 турнир по футболу в рамках реализации областного  проекта  «Спорт против подворотни 2014», в котором участвовали  команды 17 муниципальных образований.</w:t>
      </w:r>
    </w:p>
    <w:p w:rsidR="00B657E9" w:rsidRPr="00577C0F" w:rsidRDefault="00B657E9" w:rsidP="00B657E9">
      <w:pPr>
        <w:ind w:firstLine="708"/>
        <w:jc w:val="both"/>
        <w:rPr>
          <w:sz w:val="26"/>
          <w:szCs w:val="26"/>
        </w:rPr>
      </w:pPr>
      <w:r w:rsidRPr="00577C0F">
        <w:rPr>
          <w:sz w:val="26"/>
          <w:szCs w:val="26"/>
        </w:rPr>
        <w:t xml:space="preserve">Наилучшими спортивными достижениями </w:t>
      </w:r>
      <w:r>
        <w:rPr>
          <w:sz w:val="26"/>
          <w:szCs w:val="26"/>
        </w:rPr>
        <w:t xml:space="preserve">городского округа </w:t>
      </w:r>
      <w:r w:rsidRPr="00577C0F">
        <w:rPr>
          <w:sz w:val="26"/>
          <w:szCs w:val="26"/>
        </w:rPr>
        <w:t>явились:</w:t>
      </w:r>
    </w:p>
    <w:p w:rsidR="00B657E9" w:rsidRPr="00577C0F" w:rsidRDefault="00B657E9" w:rsidP="00B657E9">
      <w:pPr>
        <w:jc w:val="both"/>
        <w:rPr>
          <w:sz w:val="26"/>
          <w:szCs w:val="26"/>
        </w:rPr>
      </w:pPr>
      <w:r w:rsidRPr="00577C0F">
        <w:rPr>
          <w:sz w:val="26"/>
          <w:szCs w:val="26"/>
        </w:rPr>
        <w:t xml:space="preserve"> - ФК «Ноглики» стал чемпионам Сахалинской области по футболу, обладателем Кубка Сахалинской области и заняла 3 – е место в первенстве России, зона «Дальний Восток» третья лига;</w:t>
      </w:r>
    </w:p>
    <w:p w:rsidR="00B657E9" w:rsidRPr="00577C0F" w:rsidRDefault="00B657E9" w:rsidP="00B657E9">
      <w:pPr>
        <w:jc w:val="both"/>
        <w:rPr>
          <w:sz w:val="26"/>
          <w:szCs w:val="26"/>
        </w:rPr>
      </w:pPr>
      <w:r w:rsidRPr="00577C0F">
        <w:rPr>
          <w:sz w:val="26"/>
          <w:szCs w:val="26"/>
        </w:rPr>
        <w:t>-  силовики стали победителями Сахалинской области по пауэрлифтингу;</w:t>
      </w:r>
    </w:p>
    <w:p w:rsidR="00B657E9" w:rsidRPr="00577C0F" w:rsidRDefault="00B657E9" w:rsidP="00B657E9">
      <w:pPr>
        <w:jc w:val="both"/>
        <w:rPr>
          <w:sz w:val="26"/>
          <w:szCs w:val="26"/>
        </w:rPr>
      </w:pPr>
      <w:r w:rsidRPr="00577C0F">
        <w:rPr>
          <w:sz w:val="26"/>
          <w:szCs w:val="26"/>
        </w:rPr>
        <w:t>- завоевана бронзовая медаль на первенстве Дальневосточного Федерального округа по борьбе;</w:t>
      </w:r>
    </w:p>
    <w:p w:rsidR="00B657E9" w:rsidRPr="00577C0F" w:rsidRDefault="00B657E9" w:rsidP="00B657E9">
      <w:pPr>
        <w:jc w:val="both"/>
        <w:rPr>
          <w:sz w:val="26"/>
          <w:szCs w:val="26"/>
        </w:rPr>
      </w:pPr>
      <w:r w:rsidRPr="00577C0F">
        <w:rPr>
          <w:sz w:val="26"/>
          <w:szCs w:val="26"/>
        </w:rPr>
        <w:t>- хоккейная команда «Ногликские Медведи» стали  Чемпионами Сахалинской области;</w:t>
      </w:r>
    </w:p>
    <w:p w:rsidR="00B657E9" w:rsidRPr="00577C0F" w:rsidRDefault="00B657E9" w:rsidP="00B657E9">
      <w:pPr>
        <w:jc w:val="both"/>
        <w:rPr>
          <w:sz w:val="26"/>
          <w:szCs w:val="26"/>
        </w:rPr>
      </w:pPr>
      <w:r w:rsidRPr="00577C0F">
        <w:rPr>
          <w:sz w:val="26"/>
          <w:szCs w:val="26"/>
        </w:rPr>
        <w:t xml:space="preserve">- юношеская сборная «ДЮСШ» </w:t>
      </w:r>
      <w:smartTag w:uri="urn:schemas-microsoft-com:office:smarttags" w:element="metricconverter">
        <w:smartTagPr>
          <w:attr w:name="ProductID" w:val="2001 г"/>
        </w:smartTagPr>
        <w:r w:rsidRPr="00577C0F">
          <w:rPr>
            <w:sz w:val="26"/>
            <w:szCs w:val="26"/>
          </w:rPr>
          <w:t>2001 г</w:t>
        </w:r>
      </w:smartTag>
      <w:r w:rsidRPr="00577C0F">
        <w:rPr>
          <w:sz w:val="26"/>
          <w:szCs w:val="26"/>
        </w:rPr>
        <w:t>. рождения   по футболу заняла второе место в Первенстве Сахалинской области;</w:t>
      </w:r>
    </w:p>
    <w:p w:rsidR="00B657E9" w:rsidRPr="00577C0F" w:rsidRDefault="00B657E9" w:rsidP="00B657E9">
      <w:pPr>
        <w:jc w:val="both"/>
        <w:rPr>
          <w:sz w:val="26"/>
          <w:szCs w:val="26"/>
        </w:rPr>
      </w:pPr>
      <w:r w:rsidRPr="00577C0F">
        <w:rPr>
          <w:sz w:val="26"/>
          <w:szCs w:val="26"/>
        </w:rPr>
        <w:t xml:space="preserve"> - второе место в областном турнире «Спорт против подворотни»;</w:t>
      </w:r>
    </w:p>
    <w:p w:rsidR="00B657E9" w:rsidRPr="00577C0F" w:rsidRDefault="00B657E9" w:rsidP="00B657E9">
      <w:pPr>
        <w:rPr>
          <w:sz w:val="26"/>
          <w:szCs w:val="26"/>
        </w:rPr>
      </w:pPr>
      <w:r w:rsidRPr="00577C0F">
        <w:rPr>
          <w:sz w:val="26"/>
          <w:szCs w:val="26"/>
        </w:rPr>
        <w:t xml:space="preserve">- стали чемпионами и призерами первенства России по тхеквондо; </w:t>
      </w:r>
    </w:p>
    <w:p w:rsidR="00B657E9" w:rsidRPr="00577C0F" w:rsidRDefault="00B657E9" w:rsidP="00B657E9">
      <w:pPr>
        <w:ind w:right="-6" w:firstLine="708"/>
        <w:jc w:val="both"/>
        <w:rPr>
          <w:sz w:val="26"/>
          <w:szCs w:val="26"/>
        </w:rPr>
      </w:pPr>
      <w:r w:rsidRPr="00AD010F">
        <w:rPr>
          <w:sz w:val="26"/>
          <w:szCs w:val="26"/>
        </w:rPr>
        <w:t>Как и во многих отраслях деятельности, в сфере физкультуры и спорта существует кадровая проблема. В частности отсутствуют тренеры в игровых видах спорта.</w:t>
      </w:r>
      <w:r w:rsidRPr="00577C0F">
        <w:rPr>
          <w:sz w:val="26"/>
          <w:szCs w:val="26"/>
        </w:rPr>
        <w:t xml:space="preserve"> </w:t>
      </w:r>
    </w:p>
    <w:p w:rsidR="00AD010F" w:rsidRDefault="00AD010F" w:rsidP="00AD010F">
      <w:pPr>
        <w:ind w:right="-6"/>
        <w:jc w:val="both"/>
        <w:rPr>
          <w:b/>
          <w:sz w:val="26"/>
          <w:szCs w:val="26"/>
          <w:u w:val="single"/>
        </w:rPr>
      </w:pPr>
    </w:p>
    <w:p w:rsidR="00AD010F" w:rsidRPr="00AD010F" w:rsidRDefault="00AD010F" w:rsidP="00AD010F">
      <w:pPr>
        <w:ind w:right="-6"/>
        <w:jc w:val="both"/>
        <w:rPr>
          <w:b/>
          <w:sz w:val="26"/>
          <w:szCs w:val="26"/>
          <w:u w:val="single"/>
        </w:rPr>
      </w:pPr>
    </w:p>
    <w:p w:rsidR="00AA1CD5" w:rsidRDefault="00AD010F" w:rsidP="00AA1CD5">
      <w:pPr>
        <w:ind w:right="-6" w:firstLine="708"/>
        <w:jc w:val="center"/>
        <w:rPr>
          <w:b/>
          <w:sz w:val="26"/>
          <w:szCs w:val="26"/>
          <w:u w:val="single"/>
        </w:rPr>
      </w:pPr>
      <w:r w:rsidRPr="00AD010F">
        <w:rPr>
          <w:b/>
          <w:sz w:val="26"/>
          <w:szCs w:val="26"/>
          <w:u w:val="single"/>
        </w:rPr>
        <w:lastRenderedPageBreak/>
        <w:t xml:space="preserve">Организация занятости и трудоустройство подростков, </w:t>
      </w:r>
    </w:p>
    <w:p w:rsidR="00AD010F" w:rsidRPr="00AD010F" w:rsidRDefault="00AD010F" w:rsidP="00AA1CD5">
      <w:pPr>
        <w:ind w:right="-6" w:firstLine="708"/>
        <w:jc w:val="center"/>
        <w:rPr>
          <w:b/>
          <w:sz w:val="26"/>
          <w:szCs w:val="26"/>
          <w:u w:val="single"/>
        </w:rPr>
      </w:pPr>
      <w:r w:rsidRPr="00AD010F">
        <w:rPr>
          <w:b/>
          <w:sz w:val="26"/>
          <w:szCs w:val="26"/>
          <w:u w:val="single"/>
        </w:rPr>
        <w:t>молодежная политика</w:t>
      </w:r>
    </w:p>
    <w:p w:rsidR="00AD010F" w:rsidRPr="00AD010F" w:rsidRDefault="00AD010F" w:rsidP="00AD010F">
      <w:pPr>
        <w:ind w:right="-6" w:firstLine="708"/>
        <w:jc w:val="both"/>
        <w:rPr>
          <w:sz w:val="26"/>
          <w:szCs w:val="26"/>
        </w:rPr>
      </w:pPr>
      <w:r w:rsidRPr="00AD010F">
        <w:rPr>
          <w:sz w:val="26"/>
          <w:szCs w:val="26"/>
        </w:rPr>
        <w:t>С целью пропаганды здорового образа жизни, правонарушений и борьбе с алкоголизмом и наркотизацией, привлечения подростков и молодежи в общественно-политическую жизнь городского округа, администрацией и учреждениями проводились мероприятия различной направленности:</w:t>
      </w:r>
    </w:p>
    <w:p w:rsidR="00AD010F" w:rsidRPr="00AD010F" w:rsidRDefault="00AD010F" w:rsidP="00AD010F">
      <w:pPr>
        <w:spacing w:line="240" w:lineRule="atLeast"/>
        <w:jc w:val="both"/>
        <w:rPr>
          <w:sz w:val="26"/>
          <w:szCs w:val="26"/>
        </w:rPr>
      </w:pPr>
      <w:r w:rsidRPr="00AD010F">
        <w:rPr>
          <w:sz w:val="26"/>
          <w:szCs w:val="26"/>
        </w:rPr>
        <w:t>– спортивный турнир дворовый команд по футболу в рамках областного проекта «Спорт против подворотни» на приз «Кожаный мяч» (июнь – 187 человек);</w:t>
      </w:r>
    </w:p>
    <w:p w:rsidR="00AD010F" w:rsidRPr="00AD010F" w:rsidRDefault="00AD010F" w:rsidP="00AD010F">
      <w:pPr>
        <w:spacing w:line="240" w:lineRule="atLeast"/>
        <w:jc w:val="both"/>
        <w:rPr>
          <w:sz w:val="26"/>
          <w:szCs w:val="26"/>
        </w:rPr>
      </w:pPr>
      <w:r w:rsidRPr="00AD010F">
        <w:rPr>
          <w:sz w:val="26"/>
          <w:szCs w:val="26"/>
        </w:rPr>
        <w:t xml:space="preserve">– уличные акции «Скажи твердо – наркотикам нет!», «Я выбираю здоровье», «Займись спортом, стань первым!» (март–сентябрь –  230 человек); </w:t>
      </w:r>
    </w:p>
    <w:p w:rsidR="00AD010F" w:rsidRPr="00AD010F" w:rsidRDefault="00AD010F" w:rsidP="00AD010F">
      <w:pPr>
        <w:spacing w:line="240" w:lineRule="atLeast"/>
        <w:jc w:val="both"/>
        <w:rPr>
          <w:sz w:val="26"/>
          <w:szCs w:val="26"/>
        </w:rPr>
      </w:pPr>
      <w:r w:rsidRPr="00AD010F">
        <w:rPr>
          <w:sz w:val="26"/>
          <w:szCs w:val="26"/>
        </w:rPr>
        <w:t>– конкурсы детского рисунка «Брось сигарету», «Пиво враг молодежи» (в течение года 530 человек);</w:t>
      </w:r>
    </w:p>
    <w:p w:rsidR="00AD010F" w:rsidRPr="00AD010F" w:rsidRDefault="00AD010F" w:rsidP="00AD010F">
      <w:pPr>
        <w:spacing w:line="240" w:lineRule="atLeast"/>
        <w:jc w:val="both"/>
        <w:rPr>
          <w:sz w:val="26"/>
          <w:szCs w:val="26"/>
        </w:rPr>
      </w:pPr>
      <w:r w:rsidRPr="00AD010F">
        <w:rPr>
          <w:sz w:val="26"/>
          <w:szCs w:val="26"/>
        </w:rPr>
        <w:t xml:space="preserve">         В рамках реализации муниципальной программы «Патриотическое воспитание граждан муниципального образования «Городской округ Ногликский на 2011– 2015 годы» в 2014 году проведено 38 мероприятий из них:</w:t>
      </w:r>
    </w:p>
    <w:p w:rsidR="00AD010F" w:rsidRPr="00AD010F" w:rsidRDefault="00AD010F" w:rsidP="00AD010F">
      <w:pPr>
        <w:spacing w:line="240" w:lineRule="atLeast"/>
        <w:jc w:val="both"/>
        <w:rPr>
          <w:sz w:val="26"/>
          <w:szCs w:val="26"/>
        </w:rPr>
      </w:pPr>
      <w:r w:rsidRPr="00AD010F">
        <w:rPr>
          <w:sz w:val="26"/>
          <w:szCs w:val="26"/>
        </w:rPr>
        <w:t>– районный месячник, повещенный гражданско-патриотическому воспитанию;</w:t>
      </w:r>
    </w:p>
    <w:p w:rsidR="00AD010F" w:rsidRPr="00AD010F" w:rsidRDefault="00AD010F" w:rsidP="00AD010F">
      <w:pPr>
        <w:spacing w:line="240" w:lineRule="atLeast"/>
        <w:jc w:val="both"/>
        <w:rPr>
          <w:sz w:val="26"/>
          <w:szCs w:val="26"/>
        </w:rPr>
      </w:pPr>
      <w:r w:rsidRPr="00AD010F">
        <w:rPr>
          <w:sz w:val="26"/>
          <w:szCs w:val="26"/>
        </w:rPr>
        <w:t>– молодежные акции – «Я помню, я горжусь», «Георгиевская лента», «Бессмертная рота»;</w:t>
      </w:r>
    </w:p>
    <w:p w:rsidR="00AD010F" w:rsidRPr="00AD010F" w:rsidRDefault="00AD010F" w:rsidP="00AD010F">
      <w:pPr>
        <w:spacing w:line="240" w:lineRule="atLeast"/>
        <w:jc w:val="both"/>
        <w:rPr>
          <w:sz w:val="26"/>
          <w:szCs w:val="26"/>
        </w:rPr>
      </w:pPr>
      <w:r w:rsidRPr="00AD010F">
        <w:rPr>
          <w:sz w:val="26"/>
          <w:szCs w:val="26"/>
        </w:rPr>
        <w:t>– цикл бесед – «Мы Россияне», «Моя родина–Россия», «Наш дом – Россия»;</w:t>
      </w:r>
    </w:p>
    <w:p w:rsidR="00AD010F" w:rsidRPr="00AD010F" w:rsidRDefault="00AD010F" w:rsidP="00AD010F">
      <w:pPr>
        <w:spacing w:line="240" w:lineRule="atLeast"/>
        <w:jc w:val="both"/>
        <w:rPr>
          <w:sz w:val="26"/>
          <w:szCs w:val="26"/>
        </w:rPr>
      </w:pPr>
      <w:r w:rsidRPr="00AD010F">
        <w:rPr>
          <w:sz w:val="26"/>
          <w:szCs w:val="26"/>
        </w:rPr>
        <w:t>– конкурс семейный проектов «Лента времени»;</w:t>
      </w:r>
    </w:p>
    <w:p w:rsidR="00AD010F" w:rsidRPr="00AD010F" w:rsidRDefault="00AD010F" w:rsidP="00AD010F">
      <w:pPr>
        <w:spacing w:line="240" w:lineRule="atLeast"/>
        <w:jc w:val="both"/>
        <w:rPr>
          <w:sz w:val="26"/>
          <w:szCs w:val="26"/>
        </w:rPr>
      </w:pPr>
      <w:r w:rsidRPr="00AD010F">
        <w:rPr>
          <w:sz w:val="26"/>
          <w:szCs w:val="26"/>
        </w:rPr>
        <w:t xml:space="preserve">– митинги посвященные памятным датам – «День Победы в Великой Отечественной Войне», «День Памяти и скорби», «Освобождение Южного Сахалина и Курильских островов от </w:t>
      </w:r>
      <w:r w:rsidRPr="00AD010F">
        <w:rPr>
          <w:color w:val="333333"/>
          <w:sz w:val="26"/>
          <w:szCs w:val="26"/>
        </w:rPr>
        <w:t>японских милитаристов</w:t>
      </w:r>
      <w:r w:rsidRPr="00AD010F">
        <w:rPr>
          <w:sz w:val="26"/>
          <w:szCs w:val="26"/>
        </w:rPr>
        <w:t>».</w:t>
      </w:r>
    </w:p>
    <w:p w:rsidR="00AD010F" w:rsidRPr="00AD010F" w:rsidRDefault="00AD010F" w:rsidP="00AD010F">
      <w:pPr>
        <w:spacing w:line="240" w:lineRule="atLeast"/>
        <w:jc w:val="both"/>
        <w:rPr>
          <w:sz w:val="26"/>
          <w:szCs w:val="26"/>
        </w:rPr>
      </w:pPr>
      <w:r w:rsidRPr="00AD010F">
        <w:rPr>
          <w:sz w:val="26"/>
          <w:szCs w:val="26"/>
        </w:rPr>
        <w:tab/>
        <w:t>Трудовой занятостью в 2014 году охвачено 183 несовершеннолетних гражданина. На оплату труда использованы средства в сумме 618,1 тыс. рублей из них 47% это средства областного и местного бюджетов.</w:t>
      </w:r>
    </w:p>
    <w:p w:rsidR="00AD010F" w:rsidRPr="00AD010F" w:rsidRDefault="00AD010F" w:rsidP="00AD010F">
      <w:pPr>
        <w:spacing w:line="0" w:lineRule="atLeast"/>
        <w:ind w:firstLine="708"/>
        <w:jc w:val="both"/>
        <w:rPr>
          <w:sz w:val="26"/>
          <w:szCs w:val="26"/>
        </w:rPr>
      </w:pPr>
      <w:r w:rsidRPr="00AD010F">
        <w:rPr>
          <w:sz w:val="26"/>
          <w:szCs w:val="26"/>
        </w:rPr>
        <w:t xml:space="preserve"> На реализацию мероприятий муниципальной программы «Обеспечение жильем молодых семей было  выделено 1,4 млн. руб. бюджетных средств, улучшила жилищные условия 1 семья, состоящая из 6 человек.</w:t>
      </w:r>
    </w:p>
    <w:p w:rsidR="00AD010F" w:rsidRPr="00AD010F" w:rsidRDefault="00AD010F" w:rsidP="00AD010F">
      <w:pPr>
        <w:rPr>
          <w:b/>
          <w:sz w:val="26"/>
          <w:szCs w:val="26"/>
          <w:u w:val="single"/>
        </w:rPr>
      </w:pPr>
    </w:p>
    <w:p w:rsidR="00B657E9" w:rsidRDefault="00B657E9" w:rsidP="00AD010F">
      <w:pPr>
        <w:jc w:val="both"/>
        <w:rPr>
          <w:b/>
          <w:u w:val="single"/>
        </w:rPr>
      </w:pPr>
    </w:p>
    <w:p w:rsidR="00AA1CD5" w:rsidRDefault="00AD010F" w:rsidP="00AA1CD5">
      <w:pPr>
        <w:ind w:firstLine="708"/>
        <w:jc w:val="center"/>
        <w:rPr>
          <w:b/>
          <w:sz w:val="26"/>
          <w:szCs w:val="26"/>
          <w:u w:val="single"/>
        </w:rPr>
      </w:pPr>
      <w:r>
        <w:rPr>
          <w:b/>
          <w:sz w:val="26"/>
          <w:szCs w:val="26"/>
          <w:u w:val="single"/>
        </w:rPr>
        <w:t>Опека и попечительство, с</w:t>
      </w:r>
      <w:r w:rsidR="008F3F2D" w:rsidRPr="00AD010F">
        <w:rPr>
          <w:b/>
          <w:sz w:val="26"/>
          <w:szCs w:val="26"/>
          <w:u w:val="single"/>
        </w:rPr>
        <w:t xml:space="preserve">оциальные вопросы и работа </w:t>
      </w:r>
    </w:p>
    <w:p w:rsidR="008F3F2D" w:rsidRDefault="008F3F2D" w:rsidP="00AA1CD5">
      <w:pPr>
        <w:ind w:firstLine="708"/>
        <w:jc w:val="center"/>
        <w:rPr>
          <w:b/>
          <w:sz w:val="26"/>
          <w:szCs w:val="26"/>
          <w:u w:val="single"/>
        </w:rPr>
      </w:pPr>
      <w:r w:rsidRPr="00AD010F">
        <w:rPr>
          <w:b/>
          <w:sz w:val="26"/>
          <w:szCs w:val="26"/>
          <w:u w:val="single"/>
        </w:rPr>
        <w:t>с коренными малочисленными народами Севера</w:t>
      </w:r>
    </w:p>
    <w:p w:rsidR="00AA1CD5" w:rsidRPr="00AD010F" w:rsidRDefault="00AA1CD5" w:rsidP="00AA1CD5">
      <w:pPr>
        <w:ind w:firstLine="708"/>
        <w:jc w:val="center"/>
        <w:rPr>
          <w:b/>
          <w:sz w:val="26"/>
          <w:szCs w:val="26"/>
          <w:u w:val="single"/>
        </w:rPr>
      </w:pPr>
    </w:p>
    <w:p w:rsidR="0043349C" w:rsidRPr="008F3F2D" w:rsidRDefault="004842A3" w:rsidP="0043349C">
      <w:pPr>
        <w:jc w:val="both"/>
        <w:rPr>
          <w:sz w:val="26"/>
          <w:szCs w:val="26"/>
        </w:rPr>
      </w:pPr>
      <w:r w:rsidRPr="00AD010F">
        <w:rPr>
          <w:sz w:val="26"/>
          <w:szCs w:val="26"/>
        </w:rPr>
        <w:tab/>
        <w:t>На 31.12.14</w:t>
      </w:r>
      <w:r w:rsidR="00B71C91" w:rsidRPr="00AD010F">
        <w:rPr>
          <w:sz w:val="26"/>
          <w:szCs w:val="26"/>
        </w:rPr>
        <w:t xml:space="preserve"> г. </w:t>
      </w:r>
      <w:r w:rsidR="0043349C" w:rsidRPr="00AD010F">
        <w:rPr>
          <w:sz w:val="26"/>
          <w:szCs w:val="26"/>
        </w:rPr>
        <w:t xml:space="preserve"> в</w:t>
      </w:r>
      <w:r w:rsidRPr="00AD010F">
        <w:rPr>
          <w:sz w:val="26"/>
          <w:szCs w:val="26"/>
        </w:rPr>
        <w:t xml:space="preserve"> семьях граждан воспитывается 61</w:t>
      </w:r>
      <w:r w:rsidR="0043349C" w:rsidRPr="00AD010F">
        <w:rPr>
          <w:sz w:val="26"/>
          <w:szCs w:val="26"/>
        </w:rPr>
        <w:t xml:space="preserve"> </w:t>
      </w:r>
      <w:r w:rsidRPr="00AD010F">
        <w:rPr>
          <w:sz w:val="26"/>
          <w:szCs w:val="26"/>
        </w:rPr>
        <w:t>ребёнок</w:t>
      </w:r>
      <w:r w:rsidR="0043349C" w:rsidRPr="00AD010F">
        <w:rPr>
          <w:sz w:val="26"/>
          <w:szCs w:val="26"/>
        </w:rPr>
        <w:t>,  из них под</w:t>
      </w:r>
      <w:r>
        <w:rPr>
          <w:sz w:val="26"/>
          <w:szCs w:val="26"/>
        </w:rPr>
        <w:t xml:space="preserve"> опекой находится 4 ребенка,  56</w:t>
      </w:r>
      <w:r w:rsidR="0043349C" w:rsidRPr="008F3F2D">
        <w:rPr>
          <w:sz w:val="26"/>
          <w:szCs w:val="26"/>
        </w:rPr>
        <w:t xml:space="preserve"> </w:t>
      </w:r>
      <w:r>
        <w:rPr>
          <w:sz w:val="26"/>
          <w:szCs w:val="26"/>
        </w:rPr>
        <w:t>детей</w:t>
      </w:r>
      <w:r w:rsidR="0043349C" w:rsidRPr="008F3F2D">
        <w:rPr>
          <w:sz w:val="26"/>
          <w:szCs w:val="26"/>
        </w:rPr>
        <w:t xml:space="preserve"> воспитывается  в приемных семьях, </w:t>
      </w:r>
      <w:r>
        <w:rPr>
          <w:sz w:val="26"/>
          <w:szCs w:val="26"/>
        </w:rPr>
        <w:t>1</w:t>
      </w:r>
      <w:r w:rsidR="0043349C" w:rsidRPr="008F3F2D">
        <w:rPr>
          <w:sz w:val="26"/>
          <w:szCs w:val="26"/>
        </w:rPr>
        <w:t xml:space="preserve"> под предварительной опекой и 6 детей в семьях усыновителей. Денежное вознаграждение за выполнение обязанносте</w:t>
      </w:r>
      <w:r>
        <w:rPr>
          <w:sz w:val="26"/>
          <w:szCs w:val="26"/>
        </w:rPr>
        <w:t>й приемного родителя получают 72</w:t>
      </w:r>
      <w:r w:rsidR="0043349C" w:rsidRPr="008F3F2D">
        <w:rPr>
          <w:sz w:val="26"/>
          <w:szCs w:val="26"/>
        </w:rPr>
        <w:t xml:space="preserve"> человек</w:t>
      </w:r>
      <w:r>
        <w:rPr>
          <w:sz w:val="26"/>
          <w:szCs w:val="26"/>
        </w:rPr>
        <w:t>а</w:t>
      </w:r>
      <w:r w:rsidR="0043349C" w:rsidRPr="008F3F2D">
        <w:rPr>
          <w:sz w:val="26"/>
          <w:szCs w:val="26"/>
        </w:rPr>
        <w:t>. Среднемесячный размер выплаты на содержание ребенка, оставшегося без поп</w:t>
      </w:r>
      <w:r>
        <w:rPr>
          <w:sz w:val="26"/>
          <w:szCs w:val="26"/>
        </w:rPr>
        <w:t>ечения родителей составляет 12962</w:t>
      </w:r>
      <w:r w:rsidR="0043349C" w:rsidRPr="008F3F2D">
        <w:rPr>
          <w:sz w:val="26"/>
          <w:szCs w:val="26"/>
        </w:rPr>
        <w:t xml:space="preserve"> рублей. Среднемесячный размер вознаграждения при</w:t>
      </w:r>
      <w:r>
        <w:rPr>
          <w:sz w:val="26"/>
          <w:szCs w:val="26"/>
        </w:rPr>
        <w:t>емного родителя составляет 11394 рубля</w:t>
      </w:r>
      <w:r w:rsidR="0043349C" w:rsidRPr="008F3F2D">
        <w:rPr>
          <w:sz w:val="26"/>
          <w:szCs w:val="26"/>
        </w:rPr>
        <w:t>.</w:t>
      </w:r>
    </w:p>
    <w:p w:rsidR="00AD010F" w:rsidRDefault="00B71C91" w:rsidP="0043349C">
      <w:pPr>
        <w:ind w:firstLine="708"/>
        <w:jc w:val="both"/>
        <w:rPr>
          <w:sz w:val="26"/>
          <w:szCs w:val="26"/>
        </w:rPr>
      </w:pPr>
      <w:r w:rsidRPr="00B71C91">
        <w:rPr>
          <w:sz w:val="26"/>
          <w:szCs w:val="26"/>
        </w:rPr>
        <w:t xml:space="preserve">Специалистами проводятся </w:t>
      </w:r>
      <w:r w:rsidR="0043349C" w:rsidRPr="00B71C91">
        <w:rPr>
          <w:sz w:val="26"/>
          <w:szCs w:val="26"/>
        </w:rPr>
        <w:t>рейды по неблагополучным семьям, состоящим на учете в органе опеки и попечительства,  оказывают консультативную помощь родителям, обследуют условия жизни несовершеннолетних и при необходимости принимают  соответствующие меры в отношении детей</w:t>
      </w:r>
      <w:r>
        <w:rPr>
          <w:sz w:val="26"/>
          <w:szCs w:val="26"/>
        </w:rPr>
        <w:t xml:space="preserve">. </w:t>
      </w:r>
      <w:r w:rsidR="004842A3">
        <w:rPr>
          <w:sz w:val="26"/>
          <w:szCs w:val="26"/>
        </w:rPr>
        <w:t>В течение 2014</w:t>
      </w:r>
      <w:r w:rsidR="0043349C" w:rsidRPr="00B71C91">
        <w:rPr>
          <w:sz w:val="26"/>
          <w:szCs w:val="26"/>
        </w:rPr>
        <w:t xml:space="preserve"> года в результате посещений </w:t>
      </w:r>
      <w:r w:rsidR="004842A3">
        <w:rPr>
          <w:sz w:val="26"/>
          <w:szCs w:val="26"/>
        </w:rPr>
        <w:t>в отношении 2</w:t>
      </w:r>
      <w:r w:rsidR="0043349C" w:rsidRPr="00B71C91">
        <w:rPr>
          <w:sz w:val="26"/>
          <w:szCs w:val="26"/>
        </w:rPr>
        <w:t xml:space="preserve"> детей </w:t>
      </w:r>
      <w:r w:rsidR="004842A3">
        <w:rPr>
          <w:sz w:val="26"/>
          <w:szCs w:val="26"/>
        </w:rPr>
        <w:t xml:space="preserve">принято решение об </w:t>
      </w:r>
      <w:r w:rsidR="0043349C" w:rsidRPr="00B71C91">
        <w:rPr>
          <w:sz w:val="26"/>
          <w:szCs w:val="26"/>
        </w:rPr>
        <w:t xml:space="preserve">отобрании из семьи. </w:t>
      </w:r>
    </w:p>
    <w:p w:rsidR="0043349C" w:rsidRDefault="0043349C" w:rsidP="0043349C">
      <w:pPr>
        <w:ind w:firstLine="708"/>
        <w:jc w:val="both"/>
        <w:rPr>
          <w:sz w:val="26"/>
          <w:szCs w:val="26"/>
        </w:rPr>
      </w:pPr>
      <w:r w:rsidRPr="00B71C91">
        <w:rPr>
          <w:sz w:val="26"/>
          <w:szCs w:val="26"/>
        </w:rPr>
        <w:t xml:space="preserve">В </w:t>
      </w:r>
      <w:r w:rsidR="00B71C91" w:rsidRPr="00B71C91">
        <w:rPr>
          <w:sz w:val="26"/>
          <w:szCs w:val="26"/>
        </w:rPr>
        <w:t>целях п</w:t>
      </w:r>
      <w:r w:rsidRPr="00B71C91">
        <w:rPr>
          <w:sz w:val="26"/>
          <w:szCs w:val="26"/>
        </w:rPr>
        <w:t xml:space="preserve">рофилактики социального сиротства и жестокого обращения с детьми </w:t>
      </w:r>
      <w:r w:rsidR="00B71C91" w:rsidRPr="00B71C91">
        <w:rPr>
          <w:sz w:val="26"/>
          <w:szCs w:val="26"/>
        </w:rPr>
        <w:t xml:space="preserve"> </w:t>
      </w:r>
      <w:r w:rsidR="00AD010F">
        <w:rPr>
          <w:sz w:val="26"/>
          <w:szCs w:val="26"/>
        </w:rPr>
        <w:t>действует</w:t>
      </w:r>
      <w:r w:rsidRPr="00B71C91">
        <w:rPr>
          <w:sz w:val="26"/>
          <w:szCs w:val="26"/>
        </w:rPr>
        <w:t xml:space="preserve"> </w:t>
      </w:r>
      <w:r w:rsidR="00B71C91" w:rsidRPr="00B71C91">
        <w:rPr>
          <w:sz w:val="26"/>
          <w:szCs w:val="26"/>
        </w:rPr>
        <w:t>Общественный</w:t>
      </w:r>
      <w:r w:rsidRPr="00B71C91">
        <w:rPr>
          <w:sz w:val="26"/>
          <w:szCs w:val="26"/>
        </w:rPr>
        <w:t xml:space="preserve"> совета по работе с семьями, оказавшимися в социально опасном положении</w:t>
      </w:r>
      <w:r w:rsidR="00B71C91" w:rsidRPr="00B71C91">
        <w:rPr>
          <w:sz w:val="26"/>
          <w:szCs w:val="26"/>
        </w:rPr>
        <w:t>.</w:t>
      </w:r>
      <w:r w:rsidRPr="00B71C91">
        <w:rPr>
          <w:sz w:val="26"/>
          <w:szCs w:val="26"/>
        </w:rPr>
        <w:t xml:space="preserve"> </w:t>
      </w:r>
    </w:p>
    <w:p w:rsidR="00AD010F" w:rsidRPr="00AD010F" w:rsidRDefault="00AD010F" w:rsidP="00AD010F">
      <w:pPr>
        <w:ind w:firstLine="708"/>
        <w:jc w:val="both"/>
        <w:rPr>
          <w:sz w:val="26"/>
          <w:szCs w:val="26"/>
        </w:rPr>
      </w:pPr>
      <w:r w:rsidRPr="00A73CBF">
        <w:rPr>
          <w:sz w:val="26"/>
          <w:szCs w:val="26"/>
        </w:rPr>
        <w:lastRenderedPageBreak/>
        <w:t xml:space="preserve">Дополнительно к мерах государственной поддержки, в муниципальном образовании  в рамках ведомственной  программы «Социальная поддержка отдельных категорий граждан», были оказаны различные виды поддержки 434 гражданам (в 2012 г. - 466 чел.), на сумму 2,2 млн. руб.: материальная помощь на приобретение топлива, 50% компенсация стоимости билета на услуги бани, оплата путевок в летнюю оздоровительную кампанию, доп. молочное питание детям, и иные мероприятия. </w:t>
      </w:r>
    </w:p>
    <w:p w:rsidR="0043349C" w:rsidRPr="00B71C91" w:rsidRDefault="0043349C" w:rsidP="00B71C91">
      <w:pPr>
        <w:ind w:firstLine="708"/>
        <w:jc w:val="both"/>
        <w:rPr>
          <w:sz w:val="26"/>
          <w:szCs w:val="26"/>
        </w:rPr>
      </w:pPr>
      <w:r w:rsidRPr="00B71C91">
        <w:rPr>
          <w:sz w:val="26"/>
          <w:szCs w:val="26"/>
        </w:rPr>
        <w:t>В муниципальном образовании реализуются  программы в целях содействия социально – экономического  развития коренных народов Севера</w:t>
      </w:r>
      <w:r w:rsidR="00AD010F">
        <w:rPr>
          <w:sz w:val="26"/>
          <w:szCs w:val="26"/>
        </w:rPr>
        <w:t>, за год освоено 3785 тыс. руб.</w:t>
      </w:r>
      <w:r w:rsidRPr="00B71C91">
        <w:rPr>
          <w:sz w:val="26"/>
          <w:szCs w:val="26"/>
        </w:rPr>
        <w:t xml:space="preserve">: </w:t>
      </w:r>
    </w:p>
    <w:p w:rsidR="0043349C" w:rsidRPr="00B71C91" w:rsidRDefault="0043349C" w:rsidP="0043349C">
      <w:pPr>
        <w:jc w:val="both"/>
        <w:rPr>
          <w:sz w:val="26"/>
          <w:szCs w:val="26"/>
        </w:rPr>
      </w:pPr>
      <w:r w:rsidRPr="00B71C91">
        <w:rPr>
          <w:sz w:val="26"/>
          <w:szCs w:val="26"/>
        </w:rPr>
        <w:t xml:space="preserve">- </w:t>
      </w:r>
      <w:r w:rsidR="00AD010F">
        <w:rPr>
          <w:sz w:val="26"/>
          <w:szCs w:val="26"/>
        </w:rPr>
        <w:t>государственная программа Сахалинской области «Совершенствование системы государственного управления на 2014-2020 годы» под</w:t>
      </w:r>
      <w:r w:rsidR="00B71C91">
        <w:rPr>
          <w:sz w:val="26"/>
          <w:szCs w:val="26"/>
        </w:rPr>
        <w:t>программа «</w:t>
      </w:r>
      <w:r w:rsidRPr="00B71C91">
        <w:rPr>
          <w:sz w:val="26"/>
          <w:szCs w:val="26"/>
        </w:rPr>
        <w:t>Устойчивое развитие коренных  мало</w:t>
      </w:r>
      <w:r w:rsidR="00AD010F">
        <w:rPr>
          <w:sz w:val="26"/>
          <w:szCs w:val="26"/>
        </w:rPr>
        <w:t>численных народов Севера на 2014 – 2020</w:t>
      </w:r>
      <w:r w:rsidRPr="00B71C91">
        <w:rPr>
          <w:sz w:val="26"/>
          <w:szCs w:val="26"/>
        </w:rPr>
        <w:t xml:space="preserve"> годы»</w:t>
      </w:r>
    </w:p>
    <w:p w:rsidR="0043349C" w:rsidRPr="00B71C91" w:rsidRDefault="0043349C" w:rsidP="0043349C">
      <w:pPr>
        <w:jc w:val="both"/>
        <w:rPr>
          <w:sz w:val="26"/>
          <w:szCs w:val="26"/>
        </w:rPr>
      </w:pPr>
      <w:r w:rsidRPr="00B71C91">
        <w:rPr>
          <w:sz w:val="26"/>
          <w:szCs w:val="26"/>
        </w:rPr>
        <w:t xml:space="preserve">- программа «План содействия развитию коренных малочисленных народов Севера Сахалина» при финансовой поддержке компании «Сахалин Энерджи». </w:t>
      </w:r>
    </w:p>
    <w:p w:rsidR="0043349C" w:rsidRPr="00B71C91" w:rsidRDefault="0043349C" w:rsidP="0043349C">
      <w:pPr>
        <w:jc w:val="both"/>
        <w:rPr>
          <w:sz w:val="26"/>
          <w:szCs w:val="26"/>
        </w:rPr>
      </w:pPr>
      <w:r w:rsidRPr="00B71C91">
        <w:rPr>
          <w:sz w:val="26"/>
          <w:szCs w:val="26"/>
        </w:rPr>
        <w:t>-  спонсорская  поддержка компании «Эксон Нефтегаз Лимитед»</w:t>
      </w:r>
      <w:r w:rsidR="00AD010F">
        <w:rPr>
          <w:sz w:val="26"/>
          <w:szCs w:val="26"/>
        </w:rPr>
        <w:t>.</w:t>
      </w:r>
    </w:p>
    <w:p w:rsidR="00227FD8" w:rsidRDefault="00227FD8" w:rsidP="00227FD8">
      <w:pPr>
        <w:ind w:firstLine="708"/>
        <w:jc w:val="center"/>
        <w:rPr>
          <w:b/>
          <w:sz w:val="28"/>
          <w:szCs w:val="28"/>
          <w:u w:val="single"/>
        </w:rPr>
      </w:pPr>
    </w:p>
    <w:p w:rsidR="00227FD8" w:rsidRDefault="00227FD8" w:rsidP="00227FD8">
      <w:pPr>
        <w:ind w:firstLine="708"/>
        <w:jc w:val="center"/>
        <w:rPr>
          <w:b/>
          <w:sz w:val="28"/>
          <w:szCs w:val="28"/>
          <w:u w:val="single"/>
        </w:rPr>
      </w:pPr>
    </w:p>
    <w:p w:rsidR="00227FD8" w:rsidRPr="008F6B4D" w:rsidRDefault="00227FD8" w:rsidP="00227FD8">
      <w:pPr>
        <w:ind w:firstLine="708"/>
        <w:jc w:val="center"/>
        <w:rPr>
          <w:b/>
          <w:sz w:val="28"/>
          <w:szCs w:val="28"/>
        </w:rPr>
      </w:pPr>
      <w:r w:rsidRPr="008F6B4D">
        <w:rPr>
          <w:b/>
          <w:sz w:val="28"/>
          <w:szCs w:val="28"/>
        </w:rPr>
        <w:t>Экономика</w:t>
      </w:r>
    </w:p>
    <w:p w:rsidR="00227FD8" w:rsidRPr="00D93F00" w:rsidRDefault="00227FD8" w:rsidP="00227FD8">
      <w:pPr>
        <w:ind w:firstLine="708"/>
        <w:jc w:val="both"/>
        <w:rPr>
          <w:b/>
          <w:i/>
          <w:color w:val="FF6600"/>
          <w:sz w:val="26"/>
          <w:szCs w:val="26"/>
          <w:u w:val="single"/>
        </w:rPr>
      </w:pPr>
    </w:p>
    <w:p w:rsidR="00227FD8" w:rsidRPr="00996604" w:rsidRDefault="00227FD8" w:rsidP="00227FD8">
      <w:pPr>
        <w:ind w:firstLine="561"/>
        <w:jc w:val="both"/>
        <w:rPr>
          <w:color w:val="0000FF"/>
          <w:sz w:val="26"/>
          <w:szCs w:val="26"/>
        </w:rPr>
      </w:pPr>
      <w:r w:rsidRPr="00996604">
        <w:rPr>
          <w:sz w:val="26"/>
          <w:szCs w:val="26"/>
        </w:rPr>
        <w:t xml:space="preserve">Традиционно в экономике городского округа промышленный сектор является доминирующим и во многом влияет на его социальную и экономическую ситуацию. </w:t>
      </w:r>
      <w:r w:rsidRPr="00996604">
        <w:rPr>
          <w:i/>
          <w:iCs/>
          <w:sz w:val="26"/>
          <w:szCs w:val="26"/>
        </w:rPr>
        <w:t>Объем промышленного производс</w:t>
      </w:r>
      <w:r>
        <w:rPr>
          <w:i/>
          <w:iCs/>
          <w:sz w:val="26"/>
          <w:szCs w:val="26"/>
        </w:rPr>
        <w:t xml:space="preserve">тва </w:t>
      </w:r>
      <w:r w:rsidRPr="00996604">
        <w:rPr>
          <w:sz w:val="26"/>
          <w:szCs w:val="26"/>
        </w:rPr>
        <w:t>за год</w:t>
      </w:r>
      <w:r>
        <w:rPr>
          <w:i/>
          <w:iCs/>
          <w:sz w:val="26"/>
          <w:szCs w:val="26"/>
        </w:rPr>
        <w:t xml:space="preserve"> </w:t>
      </w:r>
      <w:r w:rsidR="00AD010F">
        <w:rPr>
          <w:sz w:val="26"/>
          <w:szCs w:val="26"/>
        </w:rPr>
        <w:t xml:space="preserve"> составил 398,4</w:t>
      </w:r>
      <w:r w:rsidRPr="00996604">
        <w:rPr>
          <w:sz w:val="26"/>
          <w:szCs w:val="26"/>
        </w:rPr>
        <w:t xml:space="preserve"> млрд.рублей</w:t>
      </w:r>
      <w:r w:rsidR="00AD010F">
        <w:rPr>
          <w:sz w:val="26"/>
          <w:szCs w:val="26"/>
        </w:rPr>
        <w:t>,</w:t>
      </w:r>
      <w:r w:rsidRPr="00996604">
        <w:rPr>
          <w:sz w:val="26"/>
          <w:szCs w:val="26"/>
        </w:rPr>
        <w:t xml:space="preserve"> </w:t>
      </w:r>
      <w:r w:rsidR="00AD010F">
        <w:rPr>
          <w:sz w:val="26"/>
          <w:szCs w:val="26"/>
        </w:rPr>
        <w:t>что в сопоставимой оценке составляет 110% у уровню прошлого года</w:t>
      </w:r>
      <w:r w:rsidRPr="00996604">
        <w:rPr>
          <w:color w:val="0000FF"/>
          <w:sz w:val="26"/>
          <w:szCs w:val="26"/>
        </w:rPr>
        <w:t xml:space="preserve">. </w:t>
      </w:r>
    </w:p>
    <w:p w:rsidR="00227FD8" w:rsidRDefault="00227FD8" w:rsidP="00227FD8">
      <w:pPr>
        <w:ind w:firstLine="561"/>
        <w:jc w:val="both"/>
        <w:rPr>
          <w:sz w:val="26"/>
          <w:szCs w:val="26"/>
        </w:rPr>
      </w:pPr>
      <w:r w:rsidRPr="00996604">
        <w:rPr>
          <w:sz w:val="26"/>
          <w:szCs w:val="26"/>
        </w:rPr>
        <w:t xml:space="preserve">Как и в предыдущие годы, достигнутые объемы промышленного производства в муниципальном образовании, </w:t>
      </w:r>
      <w:r>
        <w:rPr>
          <w:sz w:val="26"/>
          <w:szCs w:val="26"/>
        </w:rPr>
        <w:t>более чем на 50 %</w:t>
      </w:r>
      <w:r w:rsidRPr="00996604">
        <w:rPr>
          <w:sz w:val="26"/>
          <w:szCs w:val="26"/>
        </w:rPr>
        <w:t xml:space="preserve"> обеспечили формирование объемов  промышленного производства всей Сахалинской области. </w:t>
      </w:r>
    </w:p>
    <w:p w:rsidR="00227FD8" w:rsidRPr="0046706A" w:rsidRDefault="00227FD8" w:rsidP="00227FD8">
      <w:pPr>
        <w:pStyle w:val="a5"/>
        <w:spacing w:after="0"/>
        <w:ind w:firstLine="709"/>
        <w:jc w:val="both"/>
        <w:rPr>
          <w:sz w:val="26"/>
          <w:szCs w:val="26"/>
        </w:rPr>
      </w:pPr>
      <w:r w:rsidRPr="0046706A">
        <w:rPr>
          <w:sz w:val="26"/>
          <w:szCs w:val="26"/>
        </w:rPr>
        <w:t>Добы</w:t>
      </w:r>
      <w:r w:rsidR="00AD010F">
        <w:rPr>
          <w:sz w:val="26"/>
          <w:szCs w:val="26"/>
        </w:rPr>
        <w:t>ча газа за январь – декабрь 2014 года составила 27,4 млрд. куб. м. (101,8 % к 2013</w:t>
      </w:r>
      <w:r w:rsidRPr="0046706A">
        <w:rPr>
          <w:sz w:val="26"/>
          <w:szCs w:val="26"/>
        </w:rPr>
        <w:t xml:space="preserve"> г.), </w:t>
      </w:r>
      <w:r w:rsidR="00AD010F">
        <w:rPr>
          <w:sz w:val="26"/>
          <w:szCs w:val="26"/>
        </w:rPr>
        <w:t>объемы</w:t>
      </w:r>
      <w:r w:rsidRPr="0046706A">
        <w:rPr>
          <w:sz w:val="26"/>
          <w:szCs w:val="26"/>
        </w:rPr>
        <w:t xml:space="preserve"> добы</w:t>
      </w:r>
      <w:r>
        <w:rPr>
          <w:sz w:val="26"/>
          <w:szCs w:val="26"/>
        </w:rPr>
        <w:t xml:space="preserve">чи нефти </w:t>
      </w:r>
      <w:r w:rsidR="00AD010F">
        <w:rPr>
          <w:sz w:val="26"/>
          <w:szCs w:val="26"/>
        </w:rPr>
        <w:t>составили 13,1 млн. тонн рост к 2013 году составил 4,5</w:t>
      </w:r>
      <w:r>
        <w:rPr>
          <w:sz w:val="26"/>
          <w:szCs w:val="26"/>
        </w:rPr>
        <w:t xml:space="preserve"> </w:t>
      </w:r>
      <w:r w:rsidRPr="0046706A">
        <w:rPr>
          <w:sz w:val="26"/>
          <w:szCs w:val="26"/>
        </w:rPr>
        <w:t xml:space="preserve">%. </w:t>
      </w:r>
    </w:p>
    <w:p w:rsidR="00227FD8" w:rsidRPr="00D365D3" w:rsidRDefault="00227FD8" w:rsidP="00227FD8">
      <w:pPr>
        <w:ind w:firstLine="708"/>
        <w:jc w:val="both"/>
        <w:rPr>
          <w:i/>
          <w:sz w:val="26"/>
          <w:szCs w:val="26"/>
        </w:rPr>
      </w:pPr>
      <w:r w:rsidRPr="00D365D3">
        <w:rPr>
          <w:sz w:val="26"/>
          <w:szCs w:val="26"/>
        </w:rPr>
        <w:t xml:space="preserve">Объемы производства предприятий, обеспечивающих выработку </w:t>
      </w:r>
      <w:r w:rsidRPr="00D365D3">
        <w:rPr>
          <w:i/>
          <w:sz w:val="26"/>
          <w:szCs w:val="26"/>
        </w:rPr>
        <w:t xml:space="preserve">электро- </w:t>
      </w:r>
      <w:r w:rsidRPr="00D365D3">
        <w:rPr>
          <w:sz w:val="26"/>
          <w:szCs w:val="26"/>
        </w:rPr>
        <w:t xml:space="preserve">и </w:t>
      </w:r>
      <w:r w:rsidRPr="00D365D3">
        <w:rPr>
          <w:i/>
          <w:sz w:val="26"/>
          <w:szCs w:val="26"/>
        </w:rPr>
        <w:t xml:space="preserve">теплоэнергии,  </w:t>
      </w:r>
      <w:r w:rsidRPr="00D365D3">
        <w:rPr>
          <w:sz w:val="26"/>
          <w:szCs w:val="26"/>
        </w:rPr>
        <w:t>с учетом производства энергии для обеспечения деятельности нефтегазовой отрасли  составили:</w:t>
      </w:r>
    </w:p>
    <w:p w:rsidR="00227FD8" w:rsidRPr="00D365D3" w:rsidRDefault="00AD010F" w:rsidP="00227FD8">
      <w:pPr>
        <w:ind w:firstLine="708"/>
        <w:jc w:val="both"/>
        <w:rPr>
          <w:sz w:val="26"/>
          <w:szCs w:val="26"/>
        </w:rPr>
      </w:pPr>
      <w:r>
        <w:rPr>
          <w:sz w:val="26"/>
          <w:szCs w:val="26"/>
        </w:rPr>
        <w:t>- электроэнергия – 1009,5 млн.кВт.ч   (101,6</w:t>
      </w:r>
      <w:r w:rsidR="00227FD8">
        <w:rPr>
          <w:sz w:val="26"/>
          <w:szCs w:val="26"/>
        </w:rPr>
        <w:t xml:space="preserve"> </w:t>
      </w:r>
      <w:r w:rsidR="00227FD8" w:rsidRPr="00D365D3">
        <w:rPr>
          <w:sz w:val="26"/>
          <w:szCs w:val="26"/>
        </w:rPr>
        <w:t>процента к уровню 2011 года);</w:t>
      </w:r>
    </w:p>
    <w:p w:rsidR="00227FD8" w:rsidRPr="0046706A" w:rsidRDefault="00AD010F" w:rsidP="00227FD8">
      <w:pPr>
        <w:ind w:firstLine="708"/>
        <w:jc w:val="both"/>
        <w:rPr>
          <w:sz w:val="26"/>
          <w:szCs w:val="26"/>
        </w:rPr>
      </w:pPr>
      <w:r>
        <w:rPr>
          <w:sz w:val="26"/>
          <w:szCs w:val="26"/>
        </w:rPr>
        <w:t>- теплоэнергия -  486,3 тыс.Гкал  (106,5</w:t>
      </w:r>
      <w:r w:rsidR="00227FD8" w:rsidRPr="00D365D3">
        <w:rPr>
          <w:sz w:val="26"/>
          <w:szCs w:val="26"/>
        </w:rPr>
        <w:t xml:space="preserve"> процент к уровню 2011 года).</w:t>
      </w:r>
      <w:r w:rsidR="00227FD8" w:rsidRPr="00227FD8">
        <w:rPr>
          <w:sz w:val="26"/>
          <w:szCs w:val="26"/>
        </w:rPr>
        <w:t xml:space="preserve"> </w:t>
      </w:r>
    </w:p>
    <w:p w:rsidR="00227FD8" w:rsidRPr="0046706A" w:rsidRDefault="00227FD8" w:rsidP="00227FD8">
      <w:pPr>
        <w:ind w:firstLine="567"/>
        <w:jc w:val="both"/>
        <w:rPr>
          <w:sz w:val="26"/>
          <w:szCs w:val="26"/>
        </w:rPr>
      </w:pPr>
      <w:r w:rsidRPr="0046706A">
        <w:rPr>
          <w:sz w:val="26"/>
          <w:szCs w:val="26"/>
        </w:rPr>
        <w:t xml:space="preserve"> В обрабатывающих отраслях возросло производство, хлеба и хлебобулочных изделий, кондитерских из</w:t>
      </w:r>
      <w:r w:rsidR="006F3089">
        <w:rPr>
          <w:sz w:val="26"/>
          <w:szCs w:val="26"/>
        </w:rPr>
        <w:t xml:space="preserve">делий, </w:t>
      </w:r>
      <w:r w:rsidR="00902F8B">
        <w:rPr>
          <w:sz w:val="26"/>
          <w:szCs w:val="26"/>
        </w:rPr>
        <w:t>материалов строительных нерудных</w:t>
      </w:r>
      <w:r w:rsidR="006F3089">
        <w:rPr>
          <w:sz w:val="26"/>
          <w:szCs w:val="26"/>
        </w:rPr>
        <w:t>.</w:t>
      </w:r>
    </w:p>
    <w:p w:rsidR="00227FD8" w:rsidRPr="00357477" w:rsidRDefault="00902F8B" w:rsidP="00227FD8">
      <w:pPr>
        <w:ind w:firstLine="567"/>
        <w:jc w:val="both"/>
        <w:rPr>
          <w:sz w:val="26"/>
          <w:szCs w:val="26"/>
        </w:rPr>
      </w:pPr>
      <w:r>
        <w:rPr>
          <w:sz w:val="26"/>
          <w:szCs w:val="26"/>
        </w:rPr>
        <w:t>В сельском хозяйстве у</w:t>
      </w:r>
      <w:r w:rsidR="00227FD8" w:rsidRPr="00865BD2">
        <w:rPr>
          <w:sz w:val="26"/>
          <w:szCs w:val="26"/>
        </w:rPr>
        <w:t>величилось производств</w:t>
      </w:r>
      <w:r w:rsidR="006F3089">
        <w:rPr>
          <w:sz w:val="26"/>
          <w:szCs w:val="26"/>
        </w:rPr>
        <w:t xml:space="preserve">о мяса в живом весе на </w:t>
      </w:r>
      <w:r>
        <w:rPr>
          <w:sz w:val="26"/>
          <w:szCs w:val="26"/>
        </w:rPr>
        <w:t>37,3</w:t>
      </w:r>
      <w:r w:rsidR="00227FD8">
        <w:rPr>
          <w:sz w:val="26"/>
          <w:szCs w:val="26"/>
        </w:rPr>
        <w:t>%</w:t>
      </w:r>
      <w:r>
        <w:rPr>
          <w:sz w:val="26"/>
          <w:szCs w:val="26"/>
        </w:rPr>
        <w:t>, молока на 5,3</w:t>
      </w:r>
      <w:r w:rsidR="006F3089">
        <w:rPr>
          <w:sz w:val="26"/>
          <w:szCs w:val="26"/>
        </w:rPr>
        <w:t>%</w:t>
      </w:r>
      <w:r w:rsidR="00227FD8">
        <w:rPr>
          <w:sz w:val="26"/>
          <w:szCs w:val="26"/>
        </w:rPr>
        <w:t xml:space="preserve"> </w:t>
      </w:r>
      <w:r>
        <w:rPr>
          <w:sz w:val="26"/>
          <w:szCs w:val="26"/>
        </w:rPr>
        <w:t xml:space="preserve"> и яиц на 2,6</w:t>
      </w:r>
      <w:r w:rsidR="00227FD8" w:rsidRPr="00865BD2">
        <w:rPr>
          <w:sz w:val="26"/>
          <w:szCs w:val="26"/>
        </w:rPr>
        <w:t xml:space="preserve">%. </w:t>
      </w:r>
    </w:p>
    <w:p w:rsidR="00227FD8" w:rsidRPr="00357477" w:rsidRDefault="00227FD8" w:rsidP="00227FD8">
      <w:pPr>
        <w:ind w:firstLine="567"/>
        <w:jc w:val="both"/>
        <w:rPr>
          <w:sz w:val="26"/>
          <w:szCs w:val="26"/>
        </w:rPr>
      </w:pPr>
      <w:r w:rsidRPr="00357477">
        <w:rPr>
          <w:sz w:val="26"/>
          <w:szCs w:val="26"/>
        </w:rPr>
        <w:t>Объе</w:t>
      </w:r>
      <w:r w:rsidR="006F3089">
        <w:rPr>
          <w:sz w:val="26"/>
          <w:szCs w:val="26"/>
        </w:rPr>
        <w:t xml:space="preserve">мы </w:t>
      </w:r>
      <w:r w:rsidR="00902F8B">
        <w:rPr>
          <w:sz w:val="26"/>
          <w:szCs w:val="26"/>
        </w:rPr>
        <w:t xml:space="preserve">работ, выполненных по виду деятельности «строительство» </w:t>
      </w:r>
      <w:r w:rsidR="006F3089">
        <w:rPr>
          <w:sz w:val="26"/>
          <w:szCs w:val="26"/>
        </w:rPr>
        <w:t>составил</w:t>
      </w:r>
      <w:r w:rsidR="00902F8B">
        <w:rPr>
          <w:sz w:val="26"/>
          <w:szCs w:val="26"/>
        </w:rPr>
        <w:t>и 1,1 млрд. руб., что к уровню 2013 года составляет 5,4</w:t>
      </w:r>
      <w:r w:rsidR="006F3089">
        <w:rPr>
          <w:sz w:val="26"/>
          <w:szCs w:val="26"/>
        </w:rPr>
        <w:t xml:space="preserve"> процента. Введено </w:t>
      </w:r>
      <w:r w:rsidR="00902F8B">
        <w:rPr>
          <w:sz w:val="26"/>
          <w:szCs w:val="26"/>
        </w:rPr>
        <w:t>4322</w:t>
      </w:r>
      <w:r w:rsidRPr="00357477">
        <w:rPr>
          <w:sz w:val="26"/>
          <w:szCs w:val="26"/>
        </w:rPr>
        <w:t xml:space="preserve">  кв. метров общей площади жилых домов, в т. ч. за</w:t>
      </w:r>
      <w:r w:rsidR="00902F8B">
        <w:rPr>
          <w:sz w:val="26"/>
          <w:szCs w:val="26"/>
        </w:rPr>
        <w:t xml:space="preserve"> счет бюджетных средств 2857</w:t>
      </w:r>
      <w:r w:rsidRPr="00357477">
        <w:rPr>
          <w:sz w:val="26"/>
          <w:szCs w:val="26"/>
        </w:rPr>
        <w:t xml:space="preserve"> кв. метров.</w:t>
      </w:r>
    </w:p>
    <w:p w:rsidR="0043349C" w:rsidRPr="006F3089" w:rsidRDefault="00227FD8" w:rsidP="006F3089">
      <w:pPr>
        <w:ind w:firstLine="567"/>
        <w:jc w:val="both"/>
        <w:rPr>
          <w:sz w:val="26"/>
          <w:szCs w:val="26"/>
        </w:rPr>
      </w:pPr>
      <w:r w:rsidRPr="00902F8B">
        <w:rPr>
          <w:sz w:val="26"/>
          <w:szCs w:val="26"/>
        </w:rPr>
        <w:t>На потребительском рынке положительно с</w:t>
      </w:r>
      <w:r w:rsidR="00902F8B" w:rsidRPr="00902F8B">
        <w:rPr>
          <w:sz w:val="26"/>
          <w:szCs w:val="26"/>
        </w:rPr>
        <w:t>работали  сфера торговых услуг,</w:t>
      </w:r>
      <w:r w:rsidRPr="00902F8B">
        <w:rPr>
          <w:sz w:val="26"/>
          <w:szCs w:val="26"/>
        </w:rPr>
        <w:t xml:space="preserve"> общественного питания</w:t>
      </w:r>
      <w:r w:rsidR="00902F8B" w:rsidRPr="00902F8B">
        <w:rPr>
          <w:sz w:val="26"/>
          <w:szCs w:val="26"/>
        </w:rPr>
        <w:t xml:space="preserve"> и бытового обслуживания</w:t>
      </w:r>
      <w:r w:rsidRPr="00902F8B">
        <w:rPr>
          <w:sz w:val="26"/>
          <w:szCs w:val="26"/>
        </w:rPr>
        <w:t xml:space="preserve">. Рост товарооборота составил </w:t>
      </w:r>
      <w:r w:rsidR="00902F8B" w:rsidRPr="00902F8B">
        <w:rPr>
          <w:sz w:val="26"/>
          <w:szCs w:val="26"/>
        </w:rPr>
        <w:t>108,1</w:t>
      </w:r>
      <w:r w:rsidRPr="00902F8B">
        <w:rPr>
          <w:sz w:val="26"/>
          <w:szCs w:val="26"/>
        </w:rPr>
        <w:t xml:space="preserve"> %, </w:t>
      </w:r>
      <w:r w:rsidR="00902F8B" w:rsidRPr="00902F8B">
        <w:rPr>
          <w:sz w:val="26"/>
          <w:szCs w:val="26"/>
        </w:rPr>
        <w:t>общественного питания – 128</w:t>
      </w:r>
      <w:r w:rsidR="006F3089" w:rsidRPr="00902F8B">
        <w:rPr>
          <w:sz w:val="26"/>
          <w:szCs w:val="26"/>
        </w:rPr>
        <w:t xml:space="preserve">%, </w:t>
      </w:r>
      <w:r w:rsidRPr="00902F8B">
        <w:rPr>
          <w:sz w:val="26"/>
          <w:szCs w:val="26"/>
        </w:rPr>
        <w:t xml:space="preserve"> бытовых</w:t>
      </w:r>
      <w:r w:rsidR="00902F8B" w:rsidRPr="00902F8B">
        <w:rPr>
          <w:sz w:val="26"/>
          <w:szCs w:val="26"/>
        </w:rPr>
        <w:t xml:space="preserve"> услуг </w:t>
      </w:r>
      <w:r w:rsidRPr="00902F8B">
        <w:rPr>
          <w:sz w:val="26"/>
          <w:szCs w:val="26"/>
        </w:rPr>
        <w:t xml:space="preserve"> </w:t>
      </w:r>
      <w:r w:rsidR="00902F8B" w:rsidRPr="00902F8B">
        <w:rPr>
          <w:sz w:val="26"/>
          <w:szCs w:val="26"/>
        </w:rPr>
        <w:t>– 111,4</w:t>
      </w:r>
      <w:r w:rsidR="006F3089" w:rsidRPr="00902F8B">
        <w:rPr>
          <w:sz w:val="26"/>
          <w:szCs w:val="26"/>
        </w:rPr>
        <w:t>%.</w:t>
      </w:r>
    </w:p>
    <w:p w:rsidR="00AD010F" w:rsidRDefault="00AD010F" w:rsidP="00A064B6">
      <w:pPr>
        <w:ind w:firstLine="540"/>
        <w:jc w:val="both"/>
        <w:rPr>
          <w:b/>
          <w:sz w:val="26"/>
          <w:szCs w:val="26"/>
          <w:u w:val="single"/>
        </w:rPr>
      </w:pPr>
    </w:p>
    <w:p w:rsidR="00A064B6" w:rsidRPr="00902F8B" w:rsidRDefault="00A064B6" w:rsidP="00902F8B">
      <w:pPr>
        <w:ind w:firstLine="540"/>
        <w:jc w:val="center"/>
        <w:rPr>
          <w:b/>
          <w:sz w:val="26"/>
          <w:szCs w:val="26"/>
        </w:rPr>
      </w:pPr>
      <w:r w:rsidRPr="00902F8B">
        <w:rPr>
          <w:b/>
          <w:sz w:val="26"/>
          <w:szCs w:val="26"/>
        </w:rPr>
        <w:t>Малое и среднее предпринимательство</w:t>
      </w:r>
    </w:p>
    <w:p w:rsidR="00A064B6" w:rsidRPr="00727EE9" w:rsidRDefault="00A064B6" w:rsidP="00A064B6">
      <w:pPr>
        <w:ind w:firstLine="540"/>
        <w:jc w:val="both"/>
        <w:rPr>
          <w:b/>
          <w:sz w:val="26"/>
          <w:szCs w:val="26"/>
          <w:u w:val="single"/>
        </w:rPr>
      </w:pPr>
    </w:p>
    <w:p w:rsidR="00902F8B" w:rsidRPr="00CD5742" w:rsidRDefault="00902F8B" w:rsidP="00902F8B">
      <w:pPr>
        <w:ind w:firstLine="720"/>
        <w:jc w:val="both"/>
        <w:rPr>
          <w:sz w:val="26"/>
          <w:szCs w:val="26"/>
        </w:rPr>
      </w:pPr>
      <w:r w:rsidRPr="00CD5742">
        <w:rPr>
          <w:sz w:val="26"/>
          <w:szCs w:val="26"/>
        </w:rPr>
        <w:lastRenderedPageBreak/>
        <w:t xml:space="preserve">Количество малых и средних предприятий с учетом индивидуальных предпринимателей, зарегистрированных в муниципальном образовании, по состоянию на 1 января 2015 года составляет 445 субъектов. Несмотря на сложившуюся политическую ситуацию, отразившуюся на экономике России в целом, количество предпринимателей, приостановивших свою деятельность в 2014 году, снизилось по сравнению с 2013 годом. Общее число субъектов малого и среднего предпринимательства уменьшилось по сравнению с началом 2014 года на 9 (за 2013 год – на 45). </w:t>
      </w:r>
    </w:p>
    <w:p w:rsidR="00902F8B" w:rsidRPr="00CD5742" w:rsidRDefault="00902F8B" w:rsidP="00902F8B">
      <w:pPr>
        <w:keepNext/>
        <w:widowControl w:val="0"/>
        <w:ind w:firstLine="720"/>
        <w:jc w:val="both"/>
        <w:rPr>
          <w:sz w:val="26"/>
          <w:szCs w:val="26"/>
        </w:rPr>
      </w:pPr>
      <w:r w:rsidRPr="00CD5742">
        <w:rPr>
          <w:sz w:val="26"/>
          <w:szCs w:val="26"/>
        </w:rPr>
        <w:t>В целях создания условий, направленных на развитие малого и среднего бизнеса на территории городского округа, принята и реализуется программа «Развитие малого и среднего предпринимательства в муниципальном образовании «Городской округ Ногликский» на 2014-2018 годы и на период до 2020 года».</w:t>
      </w:r>
    </w:p>
    <w:p w:rsidR="00902F8B" w:rsidRPr="00CD5742" w:rsidRDefault="00902F8B" w:rsidP="00902F8B">
      <w:pPr>
        <w:ind w:firstLine="748"/>
        <w:jc w:val="both"/>
        <w:rPr>
          <w:sz w:val="26"/>
          <w:szCs w:val="26"/>
        </w:rPr>
      </w:pPr>
      <w:r w:rsidRPr="00CD5742">
        <w:rPr>
          <w:sz w:val="26"/>
          <w:szCs w:val="26"/>
        </w:rPr>
        <w:t>В рамках реализации данной Программы в 2014 году была оказана финансовая поддержка 13-ти субъектам предпринимательства на сумму в 1,6 млн. рублей за счет средств местного, областного и федерального бюджетов (в 2013 году получателями субсидий стали 8 субъектов на сумму 1,5 млн. рублей).</w:t>
      </w:r>
    </w:p>
    <w:p w:rsidR="00902F8B" w:rsidRDefault="00902F8B" w:rsidP="00902F8B">
      <w:pPr>
        <w:rPr>
          <w:b/>
          <w:sz w:val="26"/>
          <w:szCs w:val="26"/>
        </w:rPr>
      </w:pPr>
    </w:p>
    <w:p w:rsidR="00902F8B" w:rsidRDefault="00902F8B" w:rsidP="00902F8B">
      <w:pPr>
        <w:ind w:firstLine="748"/>
        <w:jc w:val="center"/>
        <w:rPr>
          <w:b/>
          <w:sz w:val="26"/>
          <w:szCs w:val="26"/>
        </w:rPr>
      </w:pPr>
      <w:r w:rsidRPr="00CD5742">
        <w:rPr>
          <w:b/>
          <w:sz w:val="26"/>
          <w:szCs w:val="26"/>
        </w:rPr>
        <w:t xml:space="preserve">Финансирование Программы </w:t>
      </w:r>
    </w:p>
    <w:p w:rsidR="00902F8B" w:rsidRPr="00CD5742" w:rsidRDefault="00902F8B" w:rsidP="00902F8B">
      <w:pPr>
        <w:ind w:firstLine="748"/>
        <w:jc w:val="center"/>
        <w:rPr>
          <w:b/>
          <w:sz w:val="26"/>
          <w:szCs w:val="26"/>
        </w:rPr>
      </w:pPr>
      <w:r w:rsidRPr="00CD5742">
        <w:rPr>
          <w:b/>
          <w:sz w:val="26"/>
          <w:szCs w:val="26"/>
        </w:rPr>
        <w:t>по развитию предпринимательства,</w:t>
      </w:r>
      <w:r w:rsidRPr="00951D4A">
        <w:rPr>
          <w:b/>
          <w:sz w:val="28"/>
          <w:szCs w:val="28"/>
        </w:rPr>
        <w:t xml:space="preserve"> </w:t>
      </w:r>
      <w:r w:rsidRPr="00CD5742">
        <w:rPr>
          <w:b/>
          <w:sz w:val="26"/>
          <w:szCs w:val="26"/>
        </w:rPr>
        <w:t>тыс.руб.</w:t>
      </w:r>
    </w:p>
    <w:p w:rsidR="00902F8B" w:rsidRDefault="00902F8B" w:rsidP="00902F8B">
      <w:pPr>
        <w:pStyle w:val="34"/>
        <w:spacing w:after="0"/>
        <w:ind w:left="0" w:firstLine="540"/>
        <w:jc w:val="center"/>
        <w:rPr>
          <w:sz w:val="22"/>
          <w:szCs w:val="22"/>
          <w:u w:val="single"/>
        </w:rPr>
      </w:pPr>
      <w:r>
        <w:rPr>
          <w:b/>
          <w:noProof/>
          <w:lang w:eastAsia="ru-RU"/>
        </w:rPr>
        <w:drawing>
          <wp:inline distT="0" distB="0" distL="0" distR="0">
            <wp:extent cx="5943600" cy="2978150"/>
            <wp:effectExtent l="0" t="0" r="0" b="0"/>
            <wp:docPr id="1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2F8B" w:rsidRDefault="00902F8B" w:rsidP="00902F8B">
      <w:pPr>
        <w:pStyle w:val="34"/>
        <w:spacing w:after="0"/>
        <w:ind w:left="0" w:firstLine="540"/>
        <w:jc w:val="center"/>
        <w:rPr>
          <w:sz w:val="22"/>
          <w:szCs w:val="22"/>
          <w:u w:val="single"/>
        </w:rPr>
      </w:pPr>
    </w:p>
    <w:p w:rsidR="00902F8B" w:rsidRPr="00CD5742" w:rsidRDefault="00902F8B" w:rsidP="00902F8B">
      <w:pPr>
        <w:pStyle w:val="34"/>
        <w:spacing w:after="0"/>
        <w:ind w:left="0" w:firstLine="540"/>
        <w:jc w:val="center"/>
        <w:rPr>
          <w:i/>
          <w:sz w:val="24"/>
          <w:szCs w:val="24"/>
        </w:rPr>
      </w:pPr>
      <w:r w:rsidRPr="00CD5742">
        <w:rPr>
          <w:sz w:val="22"/>
          <w:szCs w:val="22"/>
        </w:rPr>
        <w:t xml:space="preserve"> </w:t>
      </w:r>
      <w:r>
        <w:rPr>
          <w:i/>
          <w:sz w:val="24"/>
          <w:szCs w:val="24"/>
        </w:rPr>
        <w:t xml:space="preserve">Рисунок № </w:t>
      </w:r>
      <w:r w:rsidR="008F6B4D">
        <w:rPr>
          <w:i/>
          <w:sz w:val="24"/>
          <w:szCs w:val="24"/>
        </w:rPr>
        <w:t>14</w:t>
      </w:r>
    </w:p>
    <w:p w:rsidR="00902F8B" w:rsidRDefault="00902F8B" w:rsidP="00902F8B">
      <w:pPr>
        <w:jc w:val="both"/>
        <w:rPr>
          <w:b/>
        </w:rPr>
      </w:pPr>
    </w:p>
    <w:p w:rsidR="00902F8B" w:rsidRPr="00CD5742" w:rsidRDefault="00902F8B" w:rsidP="00902F8B">
      <w:pPr>
        <w:ind w:firstLine="720"/>
        <w:jc w:val="both"/>
        <w:rPr>
          <w:sz w:val="26"/>
          <w:szCs w:val="26"/>
        </w:rPr>
      </w:pPr>
      <w:r w:rsidRPr="00CD5742">
        <w:rPr>
          <w:sz w:val="26"/>
          <w:szCs w:val="26"/>
        </w:rPr>
        <w:t>Тема поддержки предпринимательства с использованием финансовых инструментов по-прежнему остается актуальной. В рамках реализации программных мероприятий на финансовую поддержку бизнеса в 2015 году предусмотрено 2,9 млн.рублей за счет всех уровней бюджета.</w:t>
      </w:r>
    </w:p>
    <w:p w:rsidR="00902F8B" w:rsidRPr="00CD5742" w:rsidRDefault="00902F8B" w:rsidP="00902F8B">
      <w:pPr>
        <w:pStyle w:val="2"/>
        <w:spacing w:after="0" w:line="240" w:lineRule="auto"/>
        <w:ind w:firstLine="709"/>
        <w:jc w:val="both"/>
        <w:rPr>
          <w:sz w:val="26"/>
          <w:szCs w:val="26"/>
        </w:rPr>
      </w:pPr>
      <w:r w:rsidRPr="00CD5742">
        <w:rPr>
          <w:sz w:val="26"/>
          <w:szCs w:val="26"/>
        </w:rPr>
        <w:t>Малый бизнес  активно участвует в социально-экономической жизни, осуществляет производство и реализацию товаров и услуг,  обеспечивает занятость населения. С учетом индивидуальных предпринимателей в сфере  предпринимательства занято (по оценке) 1,3 тыс. человек (23% от общей численности занятых в экономике округа).</w:t>
      </w:r>
    </w:p>
    <w:p w:rsidR="00902F8B" w:rsidRPr="00CD5742" w:rsidRDefault="00902F8B" w:rsidP="00902F8B">
      <w:pPr>
        <w:keepNext/>
        <w:widowControl w:val="0"/>
        <w:ind w:firstLine="720"/>
        <w:jc w:val="both"/>
        <w:rPr>
          <w:sz w:val="26"/>
          <w:szCs w:val="26"/>
        </w:rPr>
      </w:pPr>
      <w:r w:rsidRPr="00CD5742">
        <w:rPr>
          <w:sz w:val="26"/>
          <w:szCs w:val="26"/>
        </w:rPr>
        <w:lastRenderedPageBreak/>
        <w:t>В целях обеспечения гарантий государственной защиты прав и законных интересов субъектов предпринимательской в октябре 2014 года было подписано соглашение о взаимодействии между администрацией  и Уполномоченным по защите прав предпринимателей.</w:t>
      </w:r>
    </w:p>
    <w:p w:rsidR="00A064B6" w:rsidRDefault="00A064B6" w:rsidP="00902F8B">
      <w:pPr>
        <w:rPr>
          <w:b/>
        </w:rPr>
      </w:pPr>
    </w:p>
    <w:p w:rsidR="00A064B6" w:rsidRDefault="00A064B6" w:rsidP="00A064B6">
      <w:pPr>
        <w:jc w:val="center"/>
        <w:rPr>
          <w:b/>
        </w:rPr>
      </w:pPr>
    </w:p>
    <w:p w:rsidR="0043349C" w:rsidRPr="00902F8B" w:rsidRDefault="0043349C" w:rsidP="0043349C">
      <w:pPr>
        <w:ind w:firstLine="708"/>
        <w:jc w:val="center"/>
        <w:rPr>
          <w:b/>
          <w:sz w:val="28"/>
          <w:szCs w:val="28"/>
        </w:rPr>
      </w:pPr>
      <w:r w:rsidRPr="00902F8B">
        <w:rPr>
          <w:b/>
          <w:sz w:val="28"/>
          <w:szCs w:val="28"/>
        </w:rPr>
        <w:t>Городское хозяйство</w:t>
      </w:r>
    </w:p>
    <w:p w:rsidR="008D011F" w:rsidRPr="000E0E09" w:rsidRDefault="008D011F" w:rsidP="008D011F">
      <w:pPr>
        <w:pStyle w:val="a9"/>
        <w:spacing w:before="0" w:beforeAutospacing="0" w:after="0" w:afterAutospacing="0"/>
        <w:ind w:left="360"/>
        <w:rPr>
          <w:b/>
          <w:sz w:val="26"/>
          <w:szCs w:val="26"/>
        </w:rPr>
      </w:pPr>
    </w:p>
    <w:p w:rsidR="00785C24" w:rsidRDefault="00785C24" w:rsidP="00785C24">
      <w:pPr>
        <w:pStyle w:val="a9"/>
        <w:spacing w:before="0" w:beforeAutospacing="0" w:after="0" w:afterAutospacing="0"/>
        <w:ind w:left="360"/>
        <w:jc w:val="center"/>
        <w:rPr>
          <w:b/>
          <w:sz w:val="26"/>
          <w:szCs w:val="26"/>
        </w:rPr>
      </w:pPr>
    </w:p>
    <w:p w:rsidR="00902F8B" w:rsidRPr="003D2900" w:rsidRDefault="00902F8B" w:rsidP="00902F8B">
      <w:pPr>
        <w:pStyle w:val="a9"/>
        <w:spacing w:before="0" w:beforeAutospacing="0" w:after="0" w:afterAutospacing="0"/>
        <w:ind w:firstLine="567"/>
        <w:jc w:val="both"/>
        <w:rPr>
          <w:sz w:val="26"/>
          <w:szCs w:val="28"/>
        </w:rPr>
      </w:pPr>
      <w:r w:rsidRPr="003D2900">
        <w:rPr>
          <w:sz w:val="26"/>
          <w:szCs w:val="28"/>
        </w:rPr>
        <w:t>Деятельность жилищно-коммунального комплекса в муниципальном образовании по состоянию на 1 января 2015 года представляют 8   компаний (</w:t>
      </w:r>
      <w:r w:rsidRPr="003D2900">
        <w:rPr>
          <w:i/>
          <w:sz w:val="26"/>
          <w:szCs w:val="28"/>
        </w:rPr>
        <w:t>ОАО «Ногликская газовая электростанция», ООАО «Сахоблгаз» -   участок №6, МУП «Водоканал», МУП «Управляющая организация Ноглики», ООО «Жилсервис» и три ТСЖ</w:t>
      </w:r>
      <w:r w:rsidRPr="003D2900">
        <w:rPr>
          <w:sz w:val="26"/>
          <w:szCs w:val="28"/>
        </w:rPr>
        <w:t>),  оказывающих услуги в данной сфере, 2 из которых являются муниципальными.</w:t>
      </w:r>
    </w:p>
    <w:p w:rsidR="00902F8B" w:rsidRPr="003D2900" w:rsidRDefault="00902F8B" w:rsidP="00902F8B">
      <w:pPr>
        <w:pStyle w:val="a9"/>
        <w:spacing w:before="0" w:beforeAutospacing="0" w:after="0" w:afterAutospacing="0"/>
        <w:ind w:firstLine="567"/>
        <w:jc w:val="both"/>
        <w:rPr>
          <w:sz w:val="26"/>
          <w:szCs w:val="28"/>
        </w:rPr>
      </w:pPr>
      <w:r w:rsidRPr="003D2900">
        <w:rPr>
          <w:sz w:val="26"/>
          <w:szCs w:val="28"/>
        </w:rPr>
        <w:t xml:space="preserve">В 2014 году объем доходов сферы ЖКХ составил 492,4 млн.рублей (113,2% к уровню 2013 г.), затраты на производство жилищно-коммунальных услуг сложились в размере 597,6 млн.рублей (109,45 к уровню 2013 г.). </w:t>
      </w:r>
    </w:p>
    <w:p w:rsidR="00902F8B" w:rsidRPr="003D2900" w:rsidRDefault="00902F8B" w:rsidP="00902F8B">
      <w:pPr>
        <w:pStyle w:val="a9"/>
        <w:spacing w:before="0" w:beforeAutospacing="0" w:after="0" w:afterAutospacing="0"/>
        <w:ind w:firstLine="567"/>
        <w:jc w:val="both"/>
        <w:rPr>
          <w:sz w:val="26"/>
          <w:szCs w:val="28"/>
        </w:rPr>
      </w:pPr>
      <w:r w:rsidRPr="003D2900">
        <w:rPr>
          <w:sz w:val="26"/>
          <w:szCs w:val="28"/>
        </w:rPr>
        <w:t>Муниципальным предприятиям в сфере ЖКХ  за счет средств областного и местного бюджетов произведено финансирование недополученных доходов и убытков на сумму 110,8 млн. рублей  (факт 2013 года – 115,3 млн. млн. рублей).</w:t>
      </w:r>
    </w:p>
    <w:p w:rsidR="00902F8B" w:rsidRPr="003D2900" w:rsidRDefault="00902F8B" w:rsidP="00902F8B">
      <w:pPr>
        <w:pStyle w:val="a9"/>
        <w:spacing w:before="0" w:beforeAutospacing="0" w:after="0" w:afterAutospacing="0"/>
        <w:ind w:firstLine="567"/>
        <w:jc w:val="both"/>
        <w:rPr>
          <w:sz w:val="26"/>
          <w:szCs w:val="28"/>
        </w:rPr>
      </w:pPr>
      <w:r w:rsidRPr="003D2900">
        <w:rPr>
          <w:sz w:val="26"/>
          <w:szCs w:val="28"/>
        </w:rPr>
        <w:t>По оценке сальдированный финансовый  результат муниципальных предприятий отрасли составит 5,5 млн.рублей.</w:t>
      </w:r>
    </w:p>
    <w:p w:rsidR="00902F8B" w:rsidRPr="003D2900" w:rsidRDefault="00902F8B" w:rsidP="00902F8B">
      <w:pPr>
        <w:pStyle w:val="a9"/>
        <w:spacing w:before="0" w:beforeAutospacing="0" w:after="0" w:afterAutospacing="0"/>
        <w:ind w:firstLine="567"/>
        <w:jc w:val="both"/>
        <w:rPr>
          <w:sz w:val="26"/>
          <w:szCs w:val="28"/>
        </w:rPr>
      </w:pPr>
      <w:r w:rsidRPr="003D2900">
        <w:rPr>
          <w:sz w:val="26"/>
          <w:szCs w:val="28"/>
        </w:rPr>
        <w:t>В 2014 году задолженность всех потребителей перед муниципальными предприятиями  за оказанные жилищно-коммунальные услуги возросла на 27 процентов и составила 180,9  млн.рублей.</w:t>
      </w:r>
    </w:p>
    <w:p w:rsidR="00902F8B" w:rsidRPr="003D2900" w:rsidRDefault="00902F8B" w:rsidP="00902F8B">
      <w:pPr>
        <w:pStyle w:val="a9"/>
        <w:spacing w:before="0" w:beforeAutospacing="0" w:after="0" w:afterAutospacing="0"/>
        <w:ind w:firstLine="567"/>
        <w:jc w:val="both"/>
        <w:rPr>
          <w:sz w:val="26"/>
          <w:szCs w:val="28"/>
        </w:rPr>
      </w:pPr>
      <w:r w:rsidRPr="003D2900">
        <w:rPr>
          <w:sz w:val="26"/>
          <w:szCs w:val="28"/>
        </w:rPr>
        <w:t>В структуре задолженности более 65 процентов приходится на долю населения.</w:t>
      </w:r>
    </w:p>
    <w:p w:rsidR="00902F8B" w:rsidRPr="003D2900" w:rsidRDefault="00902F8B" w:rsidP="00902F8B">
      <w:pPr>
        <w:pStyle w:val="a9"/>
        <w:spacing w:before="0" w:beforeAutospacing="0" w:after="0" w:afterAutospacing="0"/>
        <w:ind w:firstLine="567"/>
        <w:jc w:val="both"/>
        <w:rPr>
          <w:sz w:val="26"/>
          <w:szCs w:val="28"/>
        </w:rPr>
      </w:pPr>
      <w:r w:rsidRPr="003D2900">
        <w:rPr>
          <w:sz w:val="26"/>
          <w:szCs w:val="28"/>
        </w:rPr>
        <w:t>Собираемость платежей населения на 1 января 2015 года составила 93,9 процентов (92,1 процента уровень 2013 г.).</w:t>
      </w:r>
    </w:p>
    <w:p w:rsidR="00902F8B" w:rsidRPr="003D2900" w:rsidRDefault="00902F8B" w:rsidP="00902F8B">
      <w:pPr>
        <w:pStyle w:val="a9"/>
        <w:spacing w:before="0" w:beforeAutospacing="0" w:after="0" w:afterAutospacing="0"/>
        <w:ind w:firstLine="567"/>
        <w:jc w:val="both"/>
        <w:rPr>
          <w:sz w:val="26"/>
          <w:szCs w:val="28"/>
        </w:rPr>
      </w:pPr>
    </w:p>
    <w:p w:rsidR="00902F8B" w:rsidRDefault="00902F8B" w:rsidP="00902F8B">
      <w:pPr>
        <w:pStyle w:val="a9"/>
        <w:spacing w:before="0" w:beforeAutospacing="0" w:after="0" w:afterAutospacing="0"/>
        <w:ind w:firstLine="567"/>
        <w:jc w:val="both"/>
        <w:rPr>
          <w:sz w:val="28"/>
          <w:szCs w:val="28"/>
        </w:rPr>
      </w:pPr>
    </w:p>
    <w:p w:rsidR="00902F8B" w:rsidRPr="005C6ED4" w:rsidRDefault="00902F8B" w:rsidP="00902F8B">
      <w:pPr>
        <w:pStyle w:val="a9"/>
        <w:spacing w:before="0" w:beforeAutospacing="0" w:after="0" w:afterAutospacing="0"/>
        <w:ind w:firstLine="567"/>
        <w:jc w:val="both"/>
        <w:rPr>
          <w:sz w:val="28"/>
          <w:szCs w:val="28"/>
        </w:rPr>
      </w:pPr>
    </w:p>
    <w:p w:rsidR="00902F8B" w:rsidRDefault="00902F8B" w:rsidP="00902F8B">
      <w:pPr>
        <w:ind w:firstLine="709"/>
        <w:jc w:val="center"/>
        <w:rPr>
          <w:b/>
          <w:sz w:val="26"/>
          <w:szCs w:val="26"/>
        </w:rPr>
      </w:pPr>
    </w:p>
    <w:p w:rsidR="00902F8B" w:rsidRDefault="00902F8B" w:rsidP="00902F8B">
      <w:pPr>
        <w:ind w:firstLine="709"/>
        <w:jc w:val="center"/>
        <w:rPr>
          <w:b/>
          <w:sz w:val="26"/>
          <w:szCs w:val="26"/>
        </w:rPr>
      </w:pPr>
    </w:p>
    <w:p w:rsidR="00902F8B" w:rsidRDefault="00902F8B" w:rsidP="00902F8B">
      <w:pPr>
        <w:ind w:firstLine="709"/>
        <w:jc w:val="center"/>
        <w:rPr>
          <w:b/>
          <w:sz w:val="26"/>
          <w:szCs w:val="26"/>
        </w:rPr>
      </w:pPr>
    </w:p>
    <w:p w:rsidR="00902F8B" w:rsidRDefault="00902F8B" w:rsidP="008F6B4D">
      <w:pPr>
        <w:rPr>
          <w:b/>
          <w:sz w:val="26"/>
          <w:szCs w:val="26"/>
        </w:rPr>
      </w:pPr>
    </w:p>
    <w:p w:rsidR="008F6B4D" w:rsidRDefault="008F6B4D" w:rsidP="008F6B4D">
      <w:pPr>
        <w:rPr>
          <w:b/>
          <w:sz w:val="26"/>
          <w:szCs w:val="26"/>
        </w:rPr>
      </w:pPr>
    </w:p>
    <w:p w:rsidR="00902F8B" w:rsidRPr="003D2900" w:rsidRDefault="00902F8B" w:rsidP="00902F8B">
      <w:pPr>
        <w:ind w:firstLine="709"/>
        <w:jc w:val="center"/>
        <w:rPr>
          <w:b/>
          <w:sz w:val="26"/>
          <w:szCs w:val="26"/>
        </w:rPr>
      </w:pPr>
      <w:r w:rsidRPr="003D2900">
        <w:rPr>
          <w:b/>
          <w:sz w:val="26"/>
          <w:szCs w:val="26"/>
        </w:rPr>
        <w:t xml:space="preserve">Структура задолженности потребителей за услуги ЖКХ  </w:t>
      </w:r>
    </w:p>
    <w:p w:rsidR="00902F8B" w:rsidRPr="003D2900" w:rsidRDefault="00902F8B" w:rsidP="00902F8B">
      <w:pPr>
        <w:ind w:firstLine="709"/>
        <w:jc w:val="center"/>
        <w:rPr>
          <w:b/>
          <w:sz w:val="26"/>
          <w:szCs w:val="26"/>
        </w:rPr>
      </w:pPr>
      <w:r w:rsidRPr="003D2900">
        <w:rPr>
          <w:b/>
          <w:sz w:val="26"/>
          <w:szCs w:val="26"/>
        </w:rPr>
        <w:t>(млн.рублей)</w:t>
      </w:r>
    </w:p>
    <w:p w:rsidR="00902F8B" w:rsidRDefault="00902F8B" w:rsidP="00902F8B">
      <w:pPr>
        <w:jc w:val="both"/>
        <w:rPr>
          <w:sz w:val="26"/>
          <w:szCs w:val="26"/>
        </w:rPr>
      </w:pPr>
      <w:r>
        <w:rPr>
          <w:b/>
          <w:noProof/>
        </w:rPr>
        <w:lastRenderedPageBreak/>
        <w:drawing>
          <wp:inline distT="0" distB="0" distL="0" distR="0">
            <wp:extent cx="5943600" cy="3082925"/>
            <wp:effectExtent l="0" t="0" r="0" b="0"/>
            <wp:docPr id="19"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2F8B" w:rsidRDefault="00902F8B" w:rsidP="00902F8B">
      <w:pPr>
        <w:pStyle w:val="a9"/>
        <w:spacing w:before="0" w:beforeAutospacing="0" w:after="0" w:afterAutospacing="0"/>
        <w:ind w:firstLine="567"/>
        <w:jc w:val="center"/>
        <w:rPr>
          <w:i/>
          <w:sz w:val="26"/>
          <w:szCs w:val="26"/>
        </w:rPr>
      </w:pPr>
    </w:p>
    <w:p w:rsidR="00902F8B" w:rsidRPr="003D2900" w:rsidRDefault="00902F8B" w:rsidP="00902F8B">
      <w:pPr>
        <w:pStyle w:val="a9"/>
        <w:spacing w:before="0" w:beforeAutospacing="0" w:after="0" w:afterAutospacing="0"/>
        <w:ind w:firstLine="567"/>
        <w:jc w:val="center"/>
        <w:rPr>
          <w:i/>
          <w:sz w:val="26"/>
          <w:szCs w:val="26"/>
        </w:rPr>
      </w:pPr>
      <w:r>
        <w:rPr>
          <w:i/>
          <w:sz w:val="26"/>
          <w:szCs w:val="26"/>
        </w:rPr>
        <w:t>Рисунок №</w:t>
      </w:r>
      <w:r w:rsidR="008F6B4D">
        <w:rPr>
          <w:i/>
          <w:sz w:val="26"/>
          <w:szCs w:val="26"/>
        </w:rPr>
        <w:t xml:space="preserve"> 15</w:t>
      </w:r>
    </w:p>
    <w:p w:rsidR="00902F8B" w:rsidRDefault="00902F8B" w:rsidP="00902F8B">
      <w:pPr>
        <w:pStyle w:val="a9"/>
        <w:spacing w:before="0" w:beforeAutospacing="0" w:after="0" w:afterAutospacing="0"/>
        <w:ind w:firstLine="567"/>
        <w:jc w:val="both"/>
        <w:rPr>
          <w:sz w:val="28"/>
          <w:szCs w:val="28"/>
        </w:rPr>
      </w:pPr>
    </w:p>
    <w:p w:rsidR="00902F8B" w:rsidRDefault="00902F8B" w:rsidP="00902F8B">
      <w:pPr>
        <w:pStyle w:val="a9"/>
        <w:spacing w:before="0" w:beforeAutospacing="0" w:after="0" w:afterAutospacing="0"/>
        <w:ind w:firstLine="567"/>
        <w:jc w:val="both"/>
        <w:rPr>
          <w:sz w:val="28"/>
          <w:szCs w:val="28"/>
        </w:rPr>
      </w:pP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Из общей суммы задолженности за услуги ЖКХ доля просроченной задолженности возросла на 5,8 процентов и составила 72,7 процента.</w:t>
      </w:r>
    </w:p>
    <w:p w:rsidR="00902F8B" w:rsidRDefault="00902F8B" w:rsidP="00902F8B">
      <w:pPr>
        <w:pStyle w:val="a9"/>
        <w:spacing w:before="0" w:beforeAutospacing="0" w:after="0" w:afterAutospacing="0"/>
        <w:ind w:firstLine="567"/>
        <w:jc w:val="both"/>
        <w:rPr>
          <w:sz w:val="28"/>
          <w:szCs w:val="28"/>
        </w:rPr>
      </w:pPr>
    </w:p>
    <w:p w:rsidR="00902F8B" w:rsidRDefault="00902F8B" w:rsidP="00902F8B">
      <w:pPr>
        <w:pStyle w:val="a9"/>
        <w:spacing w:before="0" w:beforeAutospacing="0" w:after="0" w:afterAutospacing="0"/>
        <w:rPr>
          <w:b/>
          <w:sz w:val="28"/>
          <w:szCs w:val="28"/>
        </w:rPr>
      </w:pPr>
    </w:p>
    <w:p w:rsidR="00902F8B" w:rsidRPr="003D2900" w:rsidRDefault="00902F8B" w:rsidP="00902F8B">
      <w:pPr>
        <w:pStyle w:val="a9"/>
        <w:spacing w:before="0" w:beforeAutospacing="0" w:after="0" w:afterAutospacing="0"/>
        <w:ind w:firstLine="567"/>
        <w:jc w:val="center"/>
        <w:rPr>
          <w:b/>
          <w:sz w:val="26"/>
          <w:szCs w:val="26"/>
        </w:rPr>
      </w:pPr>
      <w:r w:rsidRPr="003D2900">
        <w:rPr>
          <w:b/>
          <w:sz w:val="26"/>
          <w:szCs w:val="26"/>
        </w:rPr>
        <w:t xml:space="preserve">Объем просроченной задолженности в общей сумме задолженности за услуги ЖКХ всеми потребителями (млн.руб.) </w:t>
      </w:r>
    </w:p>
    <w:p w:rsidR="00902F8B" w:rsidRPr="005C6ED4" w:rsidRDefault="00902F8B" w:rsidP="00902F8B">
      <w:pPr>
        <w:pStyle w:val="a9"/>
        <w:spacing w:before="0" w:beforeAutospacing="0" w:after="0" w:afterAutospacing="0"/>
        <w:ind w:firstLine="567"/>
        <w:jc w:val="both"/>
        <w:rPr>
          <w:sz w:val="28"/>
          <w:szCs w:val="28"/>
        </w:rPr>
      </w:pPr>
    </w:p>
    <w:p w:rsidR="00902F8B" w:rsidRDefault="00902F8B" w:rsidP="00902F8B">
      <w:pPr>
        <w:pStyle w:val="a9"/>
        <w:spacing w:before="0" w:beforeAutospacing="0" w:after="0" w:afterAutospacing="0"/>
        <w:ind w:firstLine="567"/>
        <w:jc w:val="both"/>
        <w:rPr>
          <w:color w:val="FF0000"/>
          <w:sz w:val="28"/>
          <w:szCs w:val="28"/>
        </w:rPr>
      </w:pPr>
      <w:r>
        <w:rPr>
          <w:noProof/>
          <w:color w:val="FF0000"/>
          <w:sz w:val="28"/>
          <w:szCs w:val="28"/>
        </w:rPr>
        <w:drawing>
          <wp:inline distT="0" distB="0" distL="0" distR="0">
            <wp:extent cx="5725795" cy="2092960"/>
            <wp:effectExtent l="0" t="0" r="0" b="0"/>
            <wp:docPr id="20"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color w:val="FF0000"/>
          <w:sz w:val="28"/>
          <w:szCs w:val="28"/>
        </w:rPr>
        <w:tab/>
      </w:r>
    </w:p>
    <w:p w:rsidR="00902F8B" w:rsidRPr="003D2900" w:rsidRDefault="00902F8B" w:rsidP="00902F8B">
      <w:pPr>
        <w:pStyle w:val="a9"/>
        <w:spacing w:before="0" w:beforeAutospacing="0" w:after="0" w:afterAutospacing="0"/>
        <w:ind w:firstLine="567"/>
        <w:jc w:val="center"/>
        <w:rPr>
          <w:i/>
          <w:sz w:val="26"/>
          <w:szCs w:val="26"/>
        </w:rPr>
      </w:pPr>
      <w:r>
        <w:rPr>
          <w:i/>
          <w:sz w:val="26"/>
          <w:szCs w:val="26"/>
        </w:rPr>
        <w:t>Рисунок № 1</w:t>
      </w:r>
      <w:r w:rsidR="008F6B4D">
        <w:rPr>
          <w:i/>
          <w:sz w:val="26"/>
          <w:szCs w:val="26"/>
        </w:rPr>
        <w:t>6</w:t>
      </w:r>
    </w:p>
    <w:p w:rsidR="00902F8B" w:rsidRDefault="00902F8B" w:rsidP="00902F8B">
      <w:pPr>
        <w:pStyle w:val="a9"/>
        <w:spacing w:before="0" w:beforeAutospacing="0" w:after="0" w:afterAutospacing="0"/>
        <w:ind w:firstLine="567"/>
        <w:jc w:val="both"/>
        <w:rPr>
          <w:sz w:val="28"/>
          <w:szCs w:val="28"/>
        </w:rPr>
      </w:pP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В сфере жилищно-коммунального комплекса реализуется три муниципальные программы. </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В рамках  реализации мероприятий программ и планов развития  в   2014 году  за  счет средств бюджетов   всех уровней и внебюджетных источников  было освоено средств в размере 459 </w:t>
      </w:r>
      <w:r w:rsidRPr="003D2900">
        <w:rPr>
          <w:b/>
          <w:sz w:val="26"/>
          <w:szCs w:val="26"/>
        </w:rPr>
        <w:t xml:space="preserve"> </w:t>
      </w:r>
      <w:r w:rsidRPr="00902F8B">
        <w:rPr>
          <w:sz w:val="26"/>
          <w:szCs w:val="26"/>
        </w:rPr>
        <w:t>млн. руб,</w:t>
      </w:r>
      <w:r w:rsidRPr="003D2900">
        <w:rPr>
          <w:b/>
          <w:sz w:val="26"/>
          <w:szCs w:val="26"/>
        </w:rPr>
        <w:t xml:space="preserve"> </w:t>
      </w:r>
      <w:r w:rsidRPr="003D2900">
        <w:rPr>
          <w:sz w:val="26"/>
          <w:szCs w:val="26"/>
        </w:rPr>
        <w:t>из них:</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В</w:t>
      </w:r>
      <w:r w:rsidRPr="003D2900">
        <w:rPr>
          <w:b/>
          <w:sz w:val="26"/>
          <w:szCs w:val="26"/>
        </w:rPr>
        <w:t xml:space="preserve"> </w:t>
      </w:r>
      <w:r w:rsidRPr="003D2900">
        <w:rPr>
          <w:b/>
          <w:i/>
          <w:sz w:val="26"/>
          <w:szCs w:val="26"/>
        </w:rPr>
        <w:t>сфере жилищного хозяйства</w:t>
      </w:r>
      <w:r w:rsidRPr="003D2900">
        <w:rPr>
          <w:b/>
          <w:sz w:val="26"/>
          <w:szCs w:val="26"/>
        </w:rPr>
        <w:t xml:space="preserve">   </w:t>
      </w:r>
      <w:r w:rsidRPr="003D2900">
        <w:rPr>
          <w:sz w:val="26"/>
          <w:szCs w:val="26"/>
        </w:rPr>
        <w:t>выполнены работы:</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по капитальному ремонту многоквартирных домов (произведен ремонт кровли на 21-м  жилом доме, велись работы по ремонту и утеплению фасадов </w:t>
      </w:r>
      <w:r w:rsidRPr="003D2900">
        <w:rPr>
          <w:sz w:val="26"/>
          <w:szCs w:val="26"/>
        </w:rPr>
        <w:lastRenderedPageBreak/>
        <w:t>жилых домов 4-х жилых домов) и установке приборов учета тепловой энергии в  7-и жилых домах;</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 сносу  ветхого и аварийного  жилья (снесены пять жилых домов, четыре из которых многоквартирные) </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В</w:t>
      </w:r>
      <w:r w:rsidRPr="003D2900">
        <w:rPr>
          <w:b/>
          <w:sz w:val="26"/>
          <w:szCs w:val="26"/>
        </w:rPr>
        <w:t xml:space="preserve"> </w:t>
      </w:r>
      <w:r w:rsidRPr="003D2900">
        <w:rPr>
          <w:b/>
          <w:i/>
          <w:sz w:val="26"/>
          <w:szCs w:val="26"/>
        </w:rPr>
        <w:t>сфере коммунального хозяйства</w:t>
      </w:r>
      <w:r w:rsidRPr="003D2900">
        <w:rPr>
          <w:sz w:val="26"/>
          <w:szCs w:val="26"/>
        </w:rPr>
        <w:t xml:space="preserve"> в 2014 году: </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1) выполнен капитальный ремонт:</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  тепловых сетей  - протяженностью  </w:t>
      </w:r>
      <w:smartTag w:uri="urn:schemas-microsoft-com:office:smarttags" w:element="metricconverter">
        <w:smartTagPr>
          <w:attr w:name="ProductID" w:val="3,4 км"/>
        </w:smartTagPr>
        <w:r w:rsidRPr="003D2900">
          <w:rPr>
            <w:sz w:val="26"/>
            <w:szCs w:val="26"/>
          </w:rPr>
          <w:t>3,4 км</w:t>
        </w:r>
      </w:smartTag>
      <w:r w:rsidRPr="003D2900">
        <w:rPr>
          <w:sz w:val="26"/>
          <w:szCs w:val="26"/>
        </w:rPr>
        <w:t xml:space="preserve"> в двухтрубном исчислении,</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  линий электропередач -  ЛЭП 0,4 </w:t>
      </w:r>
      <w:smartTag w:uri="urn:schemas-microsoft-com:office:smarttags" w:element="metricconverter">
        <w:smartTagPr>
          <w:attr w:name="ProductID" w:val="-2,25 км"/>
        </w:smartTagPr>
        <w:r w:rsidRPr="003D2900">
          <w:rPr>
            <w:sz w:val="26"/>
            <w:szCs w:val="26"/>
          </w:rPr>
          <w:t>-2,25 км</w:t>
        </w:r>
      </w:smartTag>
      <w:r w:rsidRPr="003D2900">
        <w:rPr>
          <w:sz w:val="26"/>
          <w:szCs w:val="26"/>
        </w:rPr>
        <w:t>.</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 сетей водоснабжения - 2,9 км. </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сетей  водоотведения - 0,47 км.</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трансформаторных подстанций - 3 трансформаторных подстанций.</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2) в рамках реализации мероприятий муниципальной программы </w:t>
      </w:r>
      <w:r w:rsidRPr="003D2900">
        <w:rPr>
          <w:b/>
          <w:sz w:val="26"/>
          <w:szCs w:val="26"/>
        </w:rPr>
        <w:t>«Комплексная программа модернизации и реформирования жилищно-коммунального хозяйства муниципального образования «Городской округ Ногликский»  на 2010-2020 гг.»</w:t>
      </w:r>
      <w:r w:rsidRPr="003D2900">
        <w:rPr>
          <w:sz w:val="26"/>
          <w:szCs w:val="26"/>
        </w:rPr>
        <w:t xml:space="preserve">  были выполнены работы:</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по разработке проекта  реконструкции системы водоотведения в пгт. Ноглики;</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-по техническому перевооружению системы теплоснабжения котельной №15 в с.Вал;</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по техническому  перевооружению системы теплоснабжения котельной N 1 в пгт. Ноглики -  кровля, фасад, приобретено три водогрейных котла производительностью 2,5 мВт каждый, два паровых по 0,6 мВт каждый, три теплообменника и т.д.</w:t>
      </w:r>
    </w:p>
    <w:p w:rsidR="00902F8B" w:rsidRPr="003D2900" w:rsidRDefault="00902F8B" w:rsidP="00902F8B">
      <w:pPr>
        <w:pStyle w:val="a9"/>
        <w:spacing w:before="0" w:beforeAutospacing="0" w:after="0" w:afterAutospacing="0"/>
        <w:ind w:firstLine="567"/>
        <w:jc w:val="both"/>
        <w:rPr>
          <w:b/>
          <w:sz w:val="26"/>
          <w:szCs w:val="26"/>
        </w:rPr>
      </w:pPr>
      <w:r w:rsidRPr="003D2900">
        <w:rPr>
          <w:sz w:val="26"/>
          <w:szCs w:val="26"/>
        </w:rPr>
        <w:t xml:space="preserve">3) по реализации мероприятий </w:t>
      </w:r>
      <w:r w:rsidRPr="003D2900">
        <w:rPr>
          <w:b/>
          <w:sz w:val="26"/>
          <w:szCs w:val="26"/>
        </w:rPr>
        <w:t>программы «Энергосбережение и повышение энергоэффективности на территории муниципального образования «Городской округ Ногликский» на 2011-2015 годы».</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В рамках реализации мероприятий было выполнено:</w:t>
      </w:r>
    </w:p>
    <w:p w:rsidR="00902F8B" w:rsidRPr="003D2900" w:rsidRDefault="00902F8B" w:rsidP="00902F8B">
      <w:pPr>
        <w:jc w:val="both"/>
        <w:rPr>
          <w:sz w:val="26"/>
          <w:szCs w:val="26"/>
        </w:rPr>
      </w:pPr>
      <w:r w:rsidRPr="003D2900">
        <w:rPr>
          <w:sz w:val="26"/>
          <w:szCs w:val="26"/>
        </w:rPr>
        <w:t>- модернизация изношенных участков тепловых сетей с применением энергосберегающих  технологий.</w:t>
      </w:r>
    </w:p>
    <w:p w:rsidR="00902F8B" w:rsidRPr="003D2900" w:rsidRDefault="00902F8B" w:rsidP="00902F8B">
      <w:pPr>
        <w:jc w:val="both"/>
        <w:rPr>
          <w:color w:val="000000"/>
          <w:sz w:val="26"/>
          <w:szCs w:val="26"/>
        </w:rPr>
      </w:pPr>
      <w:r w:rsidRPr="003D2900">
        <w:rPr>
          <w:sz w:val="26"/>
          <w:szCs w:val="26"/>
        </w:rPr>
        <w:t xml:space="preserve"> - приобретено предварительно изолированных труб с высокими теплозащитными свойствами теплоизоляционной конструкции для системы теплоснабжения. </w:t>
      </w:r>
    </w:p>
    <w:p w:rsidR="00902F8B" w:rsidRPr="003D2900" w:rsidRDefault="00902F8B" w:rsidP="00902F8B">
      <w:pPr>
        <w:jc w:val="both"/>
        <w:rPr>
          <w:sz w:val="26"/>
          <w:szCs w:val="26"/>
        </w:rPr>
      </w:pPr>
      <w:r w:rsidRPr="003D2900">
        <w:rPr>
          <w:color w:val="000000"/>
          <w:sz w:val="26"/>
          <w:szCs w:val="26"/>
        </w:rPr>
        <w:t>- капитальный ремонт и замена уличного освещения пгт. Ноглики. Вы</w:t>
      </w:r>
      <w:r w:rsidRPr="003D2900">
        <w:rPr>
          <w:sz w:val="26"/>
          <w:szCs w:val="26"/>
        </w:rPr>
        <w:t>полнены работы по разработке проекта, устройству 22,0км линий, установлено 738 светильников, осуществлен строительный контроль ООО «Буртехсервис».</w:t>
      </w:r>
    </w:p>
    <w:p w:rsidR="00902F8B" w:rsidRPr="003D2900" w:rsidRDefault="00902F8B" w:rsidP="00902F8B">
      <w:pPr>
        <w:jc w:val="both"/>
        <w:rPr>
          <w:sz w:val="26"/>
          <w:szCs w:val="26"/>
        </w:rPr>
      </w:pPr>
      <w:r w:rsidRPr="003D2900">
        <w:rPr>
          <w:sz w:val="26"/>
          <w:szCs w:val="26"/>
        </w:rPr>
        <w:t xml:space="preserve">- разработка проектно-сметной документации "Модернизация ТП 35/6 "Промбаза". </w:t>
      </w:r>
    </w:p>
    <w:p w:rsidR="00902F8B" w:rsidRPr="003D2900" w:rsidRDefault="00902F8B" w:rsidP="00902F8B">
      <w:pPr>
        <w:jc w:val="both"/>
        <w:rPr>
          <w:sz w:val="26"/>
          <w:szCs w:val="26"/>
        </w:rPr>
      </w:pPr>
      <w:r w:rsidRPr="003D2900">
        <w:rPr>
          <w:sz w:val="26"/>
          <w:szCs w:val="26"/>
        </w:rPr>
        <w:t>- Капитальный ремонт систем электроснабжения МО "Городской округ Ногликский" - заменено 8 трансформаторных подстанций,  0,7 км ЛЭП-0,4кВ, 0,56км ЛЭП 6кВ</w:t>
      </w:r>
    </w:p>
    <w:p w:rsidR="00902F8B" w:rsidRPr="003D2900" w:rsidRDefault="00902F8B" w:rsidP="00902F8B">
      <w:pPr>
        <w:jc w:val="both"/>
        <w:rPr>
          <w:color w:val="000000"/>
          <w:sz w:val="26"/>
          <w:szCs w:val="26"/>
        </w:rPr>
      </w:pPr>
      <w:r w:rsidRPr="003D2900">
        <w:rPr>
          <w:sz w:val="26"/>
          <w:szCs w:val="26"/>
        </w:rPr>
        <w:t>- Разработан проект «</w:t>
      </w:r>
      <w:r w:rsidRPr="003D2900">
        <w:rPr>
          <w:color w:val="000000"/>
          <w:sz w:val="26"/>
          <w:szCs w:val="26"/>
        </w:rPr>
        <w:t>Комплексная реконструкция системы водоснабжения МО "Городской округ Ногликский", в том числе разработка проектно-сметной документации».</w:t>
      </w:r>
    </w:p>
    <w:p w:rsidR="00902F8B" w:rsidRPr="003D2900" w:rsidRDefault="00902F8B" w:rsidP="00902F8B">
      <w:pPr>
        <w:ind w:firstLine="708"/>
        <w:jc w:val="both"/>
        <w:rPr>
          <w:sz w:val="26"/>
          <w:szCs w:val="26"/>
        </w:rPr>
      </w:pPr>
      <w:r w:rsidRPr="003D2900">
        <w:rPr>
          <w:b/>
          <w:sz w:val="26"/>
          <w:szCs w:val="26"/>
        </w:rPr>
        <w:t>4) по плану мероприятий по развитию</w:t>
      </w:r>
      <w:r w:rsidRPr="003D2900">
        <w:rPr>
          <w:sz w:val="26"/>
          <w:szCs w:val="26"/>
        </w:rPr>
        <w:t xml:space="preserve">  муниципального образования "Городской округ Ногликский" выполнены работы:</w:t>
      </w:r>
    </w:p>
    <w:p w:rsidR="00902F8B" w:rsidRPr="003D2900" w:rsidRDefault="00902F8B" w:rsidP="00902F8B">
      <w:pPr>
        <w:jc w:val="both"/>
        <w:rPr>
          <w:sz w:val="26"/>
          <w:szCs w:val="26"/>
        </w:rPr>
      </w:pPr>
      <w:r w:rsidRPr="003D2900">
        <w:rPr>
          <w:sz w:val="26"/>
          <w:szCs w:val="26"/>
        </w:rPr>
        <w:t>- по «Модернизации котельной №5 пгт. Ноглики» установлен 1 котел 2,5 мВт, установлена система водоподготовки, две дымовые трубы, теплообменник, насосное оборудование.</w:t>
      </w:r>
    </w:p>
    <w:p w:rsidR="00902F8B" w:rsidRPr="003D2900" w:rsidRDefault="00902F8B" w:rsidP="00902F8B">
      <w:pPr>
        <w:jc w:val="both"/>
        <w:rPr>
          <w:sz w:val="26"/>
          <w:szCs w:val="26"/>
        </w:rPr>
      </w:pPr>
      <w:r w:rsidRPr="003D2900">
        <w:rPr>
          <w:sz w:val="26"/>
          <w:szCs w:val="26"/>
        </w:rPr>
        <w:t>- по «Ликвидации артезианских скважин» - ликвидировано четыре водозабора «Имчин», «Ноглики», «Ногликский», «Ватунг» всего 20 скважин.</w:t>
      </w:r>
    </w:p>
    <w:p w:rsidR="00902F8B" w:rsidRPr="003D2900" w:rsidRDefault="00902F8B" w:rsidP="00902F8B">
      <w:pPr>
        <w:jc w:val="both"/>
        <w:rPr>
          <w:sz w:val="26"/>
          <w:szCs w:val="26"/>
        </w:rPr>
      </w:pPr>
      <w:r w:rsidRPr="003D2900">
        <w:rPr>
          <w:sz w:val="26"/>
          <w:szCs w:val="26"/>
        </w:rPr>
        <w:t xml:space="preserve">- по Капитальному ремонту систем электроснабжения МО "Городской округ Ногликский"  - подвешено 1,9 км проводов СИП 50.   </w:t>
      </w:r>
    </w:p>
    <w:p w:rsidR="00902F8B" w:rsidRPr="003D2900" w:rsidRDefault="00902F8B" w:rsidP="00902F8B">
      <w:pPr>
        <w:ind w:firstLine="720"/>
        <w:jc w:val="both"/>
        <w:rPr>
          <w:sz w:val="26"/>
          <w:szCs w:val="26"/>
        </w:rPr>
      </w:pPr>
      <w:r w:rsidRPr="003D2900">
        <w:rPr>
          <w:sz w:val="26"/>
          <w:szCs w:val="26"/>
        </w:rPr>
        <w:lastRenderedPageBreak/>
        <w:t xml:space="preserve">В </w:t>
      </w:r>
      <w:r w:rsidRPr="003D2900">
        <w:rPr>
          <w:b/>
          <w:i/>
          <w:sz w:val="26"/>
          <w:szCs w:val="26"/>
        </w:rPr>
        <w:t xml:space="preserve">сфере газификации   </w:t>
      </w:r>
      <w:r w:rsidRPr="003D2900">
        <w:rPr>
          <w:sz w:val="26"/>
          <w:szCs w:val="26"/>
        </w:rPr>
        <w:t>в рамках реализации  муниципальной программы</w:t>
      </w:r>
      <w:r w:rsidRPr="003D2900">
        <w:rPr>
          <w:b/>
          <w:i/>
          <w:sz w:val="26"/>
          <w:szCs w:val="26"/>
        </w:rPr>
        <w:t xml:space="preserve"> </w:t>
      </w:r>
      <w:r w:rsidRPr="003D2900">
        <w:rPr>
          <w:sz w:val="26"/>
          <w:szCs w:val="26"/>
        </w:rPr>
        <w:t>«Газификация муниципального образования «Городской округ Ногликский» на 2013 год и на перспективу до 2018 года»:</w:t>
      </w:r>
    </w:p>
    <w:p w:rsidR="00902F8B" w:rsidRPr="003D2900" w:rsidRDefault="00902F8B" w:rsidP="00902F8B">
      <w:pPr>
        <w:ind w:firstLine="720"/>
        <w:jc w:val="both"/>
        <w:rPr>
          <w:sz w:val="26"/>
          <w:szCs w:val="26"/>
        </w:rPr>
      </w:pPr>
      <w:r w:rsidRPr="003D2900">
        <w:rPr>
          <w:sz w:val="26"/>
          <w:szCs w:val="26"/>
        </w:rPr>
        <w:t>- в ходе проведения работ по газификации многоквартирных домов и жилых домов индивидуального жилищного фонда жителям муниципального образования была оказана единовременная материальная помощь для возмещения части затрат на оплату работ по газификации;</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была проведена работа по установке индивидуальных приборов учета газа в 700 домовладениях/квартирах в пгт.Ноглики.</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В сфере </w:t>
      </w:r>
      <w:r w:rsidRPr="003D2900">
        <w:rPr>
          <w:b/>
          <w:i/>
          <w:sz w:val="26"/>
          <w:szCs w:val="26"/>
        </w:rPr>
        <w:t>«дорожное хозяйство»</w:t>
      </w:r>
      <w:r w:rsidRPr="003D2900">
        <w:rPr>
          <w:sz w:val="26"/>
          <w:szCs w:val="26"/>
        </w:rPr>
        <w:t xml:space="preserve">  выполнено работ:</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по содержанию и ремонт автомобильных дорог общего пользования местного значения;</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 согласно разработанной ПСД начаты работы по капитальному ремонту </w:t>
      </w:r>
      <w:r w:rsidRPr="003D2900">
        <w:rPr>
          <w:sz w:val="26"/>
          <w:szCs w:val="26"/>
          <w:u w:val="single"/>
        </w:rPr>
        <w:t>дворовых территорий и проездов</w:t>
      </w:r>
      <w:r w:rsidRPr="003D2900">
        <w:rPr>
          <w:sz w:val="26"/>
          <w:szCs w:val="26"/>
        </w:rPr>
        <w:t xml:space="preserve"> к ним  в пгт.Ноглики микрорайона № 1 (срок окончания работ 2015 г.);</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 разработаны проекты на выполнение работ по капитальному ремонту </w:t>
      </w:r>
      <w:r w:rsidRPr="003D2900">
        <w:rPr>
          <w:sz w:val="26"/>
          <w:szCs w:val="26"/>
          <w:u w:val="single"/>
        </w:rPr>
        <w:t>дворовых территорий и проездов</w:t>
      </w:r>
      <w:r w:rsidRPr="003D2900">
        <w:rPr>
          <w:sz w:val="26"/>
          <w:szCs w:val="26"/>
        </w:rPr>
        <w:t xml:space="preserve"> к ним  ул.Репина, Первомайская, Советская и микрорайона № 1 в  пгт.Ноглики;</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 в соответствии с ПСД начаты работы по </w:t>
      </w:r>
      <w:r w:rsidRPr="003D2900">
        <w:rPr>
          <w:sz w:val="26"/>
          <w:szCs w:val="26"/>
          <w:u w:val="single"/>
        </w:rPr>
        <w:t>ремонту автомобильных дорог</w:t>
      </w:r>
      <w:r w:rsidRPr="003D2900">
        <w:rPr>
          <w:sz w:val="26"/>
          <w:szCs w:val="26"/>
        </w:rPr>
        <w:t xml:space="preserve">  в пгт.Ноглики пер.Школьный, ул.Репина, ул.Первомайская, Физкультурная (тротуар) (срок окончания работ -2017г.). В связи с тем, что в 2014 году проводятся работы по газификации пгт. Ноглики и на улицах  попавших под капитальный ремонт проводились работы по газификации, капитальному ремонту тепловых сетей, было принято решение приостановить выполнение работ по м/к и продолжить выполнение работ в 2015 году;</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 разработан проект на выполнение работ по капитальному ремонту </w:t>
      </w:r>
      <w:r w:rsidRPr="003D2900">
        <w:rPr>
          <w:sz w:val="26"/>
          <w:szCs w:val="26"/>
          <w:u w:val="single"/>
        </w:rPr>
        <w:t>автомобильных дорог в</w:t>
      </w:r>
      <w:r w:rsidRPr="003D2900">
        <w:rPr>
          <w:sz w:val="26"/>
          <w:szCs w:val="26"/>
        </w:rPr>
        <w:t xml:space="preserve"> пгт.Ноглики – ул.Новая, Физкультурная, дорога на поликлинику, ул.Строительная;</w:t>
      </w:r>
    </w:p>
    <w:p w:rsidR="00902F8B" w:rsidRPr="003D2900" w:rsidRDefault="00902F8B" w:rsidP="00902F8B">
      <w:pPr>
        <w:pStyle w:val="a9"/>
        <w:spacing w:before="0" w:beforeAutospacing="0" w:after="0" w:afterAutospacing="0"/>
        <w:ind w:firstLine="567"/>
        <w:jc w:val="both"/>
        <w:rPr>
          <w:sz w:val="26"/>
          <w:szCs w:val="26"/>
          <w:highlight w:val="magenta"/>
        </w:rPr>
      </w:pPr>
      <w:r w:rsidRPr="003D2900">
        <w:rPr>
          <w:sz w:val="26"/>
          <w:szCs w:val="26"/>
        </w:rPr>
        <w:t xml:space="preserve">- начаты работы по </w:t>
      </w:r>
      <w:r w:rsidRPr="003D2900">
        <w:rPr>
          <w:sz w:val="26"/>
          <w:szCs w:val="26"/>
          <w:u w:val="single"/>
        </w:rPr>
        <w:t>капитальному  ремонту  улиц</w:t>
      </w:r>
      <w:r w:rsidRPr="003D2900">
        <w:rPr>
          <w:sz w:val="26"/>
          <w:szCs w:val="26"/>
        </w:rPr>
        <w:t xml:space="preserve"> Пограничная, Мостовая в пгт.Ноглики (срок окончания работ 2015г.)</w:t>
      </w:r>
    </w:p>
    <w:p w:rsidR="00902F8B" w:rsidRPr="003D2900" w:rsidRDefault="00902F8B" w:rsidP="00902F8B">
      <w:pPr>
        <w:pStyle w:val="a9"/>
        <w:spacing w:before="0" w:beforeAutospacing="0" w:after="0" w:afterAutospacing="0"/>
        <w:ind w:firstLine="567"/>
        <w:jc w:val="both"/>
        <w:rPr>
          <w:sz w:val="26"/>
          <w:szCs w:val="26"/>
        </w:rPr>
      </w:pPr>
      <w:r w:rsidRPr="003D2900">
        <w:rPr>
          <w:sz w:val="26"/>
          <w:szCs w:val="26"/>
        </w:rPr>
        <w:t xml:space="preserve">В сфере </w:t>
      </w:r>
      <w:r w:rsidRPr="003D2900">
        <w:rPr>
          <w:b/>
          <w:i/>
          <w:sz w:val="26"/>
          <w:szCs w:val="26"/>
        </w:rPr>
        <w:t>«благоустройство»</w:t>
      </w:r>
      <w:r w:rsidRPr="003D2900">
        <w:rPr>
          <w:sz w:val="26"/>
          <w:szCs w:val="26"/>
        </w:rPr>
        <w:t xml:space="preserve"> проведены работы по капитальному ремонту объектов благоустройства   в  пгт. Ноглики, содержанию мест захоронения, содержанию объектов уличного освещения, работы  по озеленению.</w:t>
      </w:r>
    </w:p>
    <w:p w:rsidR="00902F8B" w:rsidRPr="00E2243A" w:rsidRDefault="00902F8B" w:rsidP="00902F8B">
      <w:pPr>
        <w:ind w:firstLine="708"/>
        <w:jc w:val="both"/>
        <w:rPr>
          <w:b/>
          <w:i/>
          <w:sz w:val="26"/>
          <w:szCs w:val="26"/>
        </w:rPr>
      </w:pPr>
      <w:r w:rsidRPr="003D2900">
        <w:rPr>
          <w:sz w:val="26"/>
          <w:szCs w:val="26"/>
        </w:rPr>
        <w:t xml:space="preserve"> </w:t>
      </w:r>
      <w:r w:rsidR="005C090C">
        <w:rPr>
          <w:b/>
          <w:i/>
          <w:sz w:val="28"/>
          <w:szCs w:val="28"/>
        </w:rPr>
        <w:t xml:space="preserve"> </w:t>
      </w:r>
      <w:r>
        <w:rPr>
          <w:b/>
          <w:i/>
          <w:sz w:val="28"/>
          <w:szCs w:val="28"/>
        </w:rPr>
        <w:t>«</w:t>
      </w:r>
      <w:r w:rsidR="005C090C" w:rsidRPr="00770D53">
        <w:rPr>
          <w:b/>
          <w:i/>
          <w:sz w:val="28"/>
          <w:szCs w:val="28"/>
        </w:rPr>
        <w:t>Транспортное обслуживание</w:t>
      </w:r>
      <w:r>
        <w:rPr>
          <w:b/>
          <w:i/>
          <w:sz w:val="28"/>
          <w:szCs w:val="28"/>
        </w:rPr>
        <w:t xml:space="preserve">». </w:t>
      </w:r>
      <w:r w:rsidRPr="003D2900">
        <w:rPr>
          <w:sz w:val="26"/>
          <w:szCs w:val="26"/>
        </w:rPr>
        <w:t>Допуск на муниципальную маршрутную сеть на право осуществления регулярных маршрутных перевозок пассажиров по городским, пригородным и междугородным маршрутам  осуществляется по итогам конкурса.</w:t>
      </w:r>
    </w:p>
    <w:p w:rsidR="00902F8B" w:rsidRPr="003D2900" w:rsidRDefault="00902F8B" w:rsidP="00902F8B">
      <w:pPr>
        <w:ind w:firstLine="708"/>
        <w:jc w:val="both"/>
        <w:rPr>
          <w:sz w:val="26"/>
          <w:szCs w:val="26"/>
        </w:rPr>
      </w:pPr>
      <w:r w:rsidRPr="003D2900">
        <w:rPr>
          <w:sz w:val="26"/>
          <w:szCs w:val="26"/>
        </w:rPr>
        <w:t>В 2014 году компаниями перевозчиками, прошедшими конкурсный отбор, являлись - МУП «Управляющая организация Ноглики» и МУП ЖКХ «Ныш».</w:t>
      </w:r>
    </w:p>
    <w:p w:rsidR="00902F8B" w:rsidRPr="003D2900" w:rsidRDefault="00902F8B" w:rsidP="00902F8B">
      <w:pPr>
        <w:ind w:firstLine="708"/>
        <w:jc w:val="both"/>
        <w:rPr>
          <w:sz w:val="26"/>
          <w:szCs w:val="26"/>
        </w:rPr>
      </w:pPr>
      <w:r w:rsidRPr="003D2900">
        <w:rPr>
          <w:sz w:val="26"/>
          <w:szCs w:val="26"/>
        </w:rPr>
        <w:t>В соответствии с  действующим Порядком компаниям-перевозчикам за счет средств местного бюджета была предоставлена  субсидия на возмещение убытков, возникших  от  перевозки пассажиров автобусными  маршрутами, в размере 7 млн.рублей  (в 2013 году - 6 млн.рублей)</w:t>
      </w:r>
    </w:p>
    <w:p w:rsidR="00902F8B" w:rsidRPr="003D2900" w:rsidRDefault="00902F8B" w:rsidP="00902F8B">
      <w:pPr>
        <w:ind w:firstLine="708"/>
        <w:jc w:val="both"/>
        <w:rPr>
          <w:sz w:val="26"/>
          <w:szCs w:val="26"/>
        </w:rPr>
      </w:pPr>
      <w:r w:rsidRPr="003D2900">
        <w:rPr>
          <w:sz w:val="26"/>
          <w:szCs w:val="26"/>
        </w:rPr>
        <w:t xml:space="preserve"> В </w:t>
      </w:r>
      <w:r w:rsidRPr="003D2900">
        <w:rPr>
          <w:sz w:val="26"/>
          <w:szCs w:val="26"/>
        </w:rPr>
        <w:tab/>
        <w:t>дачный период 2014 для поддержания социально незащищенной категории населения была обеспечена льготная  перевозка неработающих пенсионеров автобусным маршрутом для выполнения сельскохозяйственных работ на приусадебных участках.</w:t>
      </w:r>
    </w:p>
    <w:p w:rsidR="005C090C" w:rsidRPr="00770D53" w:rsidRDefault="005C090C" w:rsidP="00571EA0">
      <w:pPr>
        <w:rPr>
          <w:b/>
          <w:i/>
          <w:sz w:val="28"/>
          <w:szCs w:val="28"/>
        </w:rPr>
      </w:pPr>
    </w:p>
    <w:p w:rsidR="005C090C" w:rsidRDefault="005C090C" w:rsidP="005C090C">
      <w:pPr>
        <w:ind w:left="720" w:hanging="720"/>
        <w:jc w:val="center"/>
        <w:rPr>
          <w:b/>
          <w:sz w:val="28"/>
          <w:szCs w:val="28"/>
          <w:u w:val="single"/>
        </w:rPr>
      </w:pPr>
    </w:p>
    <w:p w:rsidR="005C090C" w:rsidRDefault="00571EA0" w:rsidP="005C090C">
      <w:pPr>
        <w:ind w:left="720" w:hanging="720"/>
        <w:jc w:val="center"/>
        <w:rPr>
          <w:b/>
          <w:sz w:val="28"/>
          <w:szCs w:val="28"/>
        </w:rPr>
      </w:pPr>
      <w:r>
        <w:rPr>
          <w:b/>
          <w:sz w:val="28"/>
          <w:szCs w:val="28"/>
        </w:rPr>
        <w:t>Муниципальные и</w:t>
      </w:r>
      <w:r w:rsidR="005C090C" w:rsidRPr="00571EA0">
        <w:rPr>
          <w:b/>
          <w:sz w:val="28"/>
          <w:szCs w:val="28"/>
        </w:rPr>
        <w:t>нвестиции и строительство</w:t>
      </w:r>
    </w:p>
    <w:p w:rsidR="00571EA0" w:rsidRPr="00571EA0" w:rsidRDefault="00571EA0" w:rsidP="005C090C">
      <w:pPr>
        <w:ind w:left="720" w:hanging="720"/>
        <w:jc w:val="center"/>
        <w:rPr>
          <w:b/>
          <w:sz w:val="28"/>
          <w:szCs w:val="28"/>
        </w:rPr>
      </w:pPr>
    </w:p>
    <w:p w:rsidR="00571EA0" w:rsidRPr="00F63465" w:rsidRDefault="00571EA0" w:rsidP="00571EA0">
      <w:pPr>
        <w:ind w:firstLine="540"/>
        <w:jc w:val="both"/>
        <w:rPr>
          <w:sz w:val="26"/>
          <w:szCs w:val="26"/>
        </w:rPr>
      </w:pPr>
      <w:r w:rsidRPr="00F63465">
        <w:rPr>
          <w:sz w:val="26"/>
          <w:szCs w:val="26"/>
        </w:rPr>
        <w:t xml:space="preserve">В рамках реализации муниципальных программ в 2014 году   в области </w:t>
      </w:r>
      <w:r w:rsidRPr="00571EA0">
        <w:rPr>
          <w:sz w:val="26"/>
          <w:szCs w:val="26"/>
        </w:rPr>
        <w:t>капитального строительства, градостроительства и развития территорий</w:t>
      </w:r>
      <w:r w:rsidRPr="00F63465">
        <w:rPr>
          <w:sz w:val="26"/>
          <w:szCs w:val="26"/>
        </w:rPr>
        <w:t xml:space="preserve"> реализованы следующие мероприятия:</w:t>
      </w:r>
    </w:p>
    <w:p w:rsidR="00571EA0" w:rsidRPr="00F63465" w:rsidRDefault="00571EA0" w:rsidP="00571EA0">
      <w:pPr>
        <w:ind w:firstLine="540"/>
        <w:jc w:val="both"/>
        <w:outlineLvl w:val="1"/>
        <w:rPr>
          <w:b/>
          <w:i/>
          <w:sz w:val="26"/>
          <w:szCs w:val="26"/>
          <w:u w:val="single"/>
        </w:rPr>
      </w:pPr>
      <w:bookmarkStart w:id="0" w:name="_Toc409515139"/>
      <w:r w:rsidRPr="00F63465">
        <w:rPr>
          <w:b/>
          <w:i/>
          <w:sz w:val="26"/>
          <w:szCs w:val="26"/>
          <w:u w:val="single"/>
        </w:rPr>
        <w:t>- МП «Обеспечение доступности дошкольного образования в муниципальном образовании «Городской округ Ногликский»</w:t>
      </w:r>
      <w:bookmarkEnd w:id="0"/>
      <w:r w:rsidRPr="00F63465">
        <w:rPr>
          <w:b/>
          <w:i/>
          <w:sz w:val="26"/>
          <w:szCs w:val="26"/>
          <w:u w:val="single"/>
        </w:rPr>
        <w:t xml:space="preserve"> </w:t>
      </w:r>
      <w:bookmarkStart w:id="1" w:name="_Toc409515140"/>
      <w:r w:rsidRPr="00F63465">
        <w:rPr>
          <w:b/>
          <w:i/>
          <w:sz w:val="26"/>
          <w:szCs w:val="26"/>
          <w:u w:val="single"/>
        </w:rPr>
        <w:t>на 2011-2015 годы»</w:t>
      </w:r>
      <w:bookmarkEnd w:id="1"/>
      <w:r w:rsidRPr="00F63465">
        <w:rPr>
          <w:b/>
          <w:i/>
          <w:sz w:val="26"/>
          <w:szCs w:val="26"/>
          <w:u w:val="single"/>
        </w:rPr>
        <w:t>:</w:t>
      </w:r>
    </w:p>
    <w:p w:rsidR="00571EA0" w:rsidRPr="00F63465" w:rsidRDefault="00571EA0" w:rsidP="00571EA0">
      <w:pPr>
        <w:ind w:firstLine="708"/>
        <w:jc w:val="both"/>
        <w:rPr>
          <w:i/>
          <w:sz w:val="26"/>
          <w:szCs w:val="26"/>
        </w:rPr>
      </w:pPr>
      <w:r w:rsidRPr="00F63465">
        <w:rPr>
          <w:sz w:val="26"/>
          <w:szCs w:val="26"/>
        </w:rPr>
        <w:t xml:space="preserve">1)  Продолжено строительство нового детского сада на 110 мест (д/с «Березка», микрорайон колхоза «Восток»). </w:t>
      </w:r>
    </w:p>
    <w:p w:rsidR="00571EA0" w:rsidRPr="00F63465" w:rsidRDefault="00571EA0" w:rsidP="00571EA0">
      <w:pPr>
        <w:tabs>
          <w:tab w:val="left" w:pos="360"/>
          <w:tab w:val="left" w:pos="1080"/>
        </w:tabs>
        <w:ind w:firstLine="709"/>
        <w:jc w:val="both"/>
        <w:rPr>
          <w:sz w:val="26"/>
          <w:szCs w:val="26"/>
        </w:rPr>
      </w:pPr>
      <w:r w:rsidRPr="00F63465">
        <w:rPr>
          <w:sz w:val="26"/>
          <w:szCs w:val="26"/>
        </w:rPr>
        <w:t xml:space="preserve">2) Завершены работы по строительству участка канализации для организации водоотведения детского сада № 9 «Берёзка» в пгт. Ноглики. </w:t>
      </w:r>
    </w:p>
    <w:p w:rsidR="00571EA0" w:rsidRPr="00F63465" w:rsidRDefault="00571EA0" w:rsidP="00571EA0">
      <w:pPr>
        <w:tabs>
          <w:tab w:val="left" w:pos="360"/>
          <w:tab w:val="left" w:pos="1080"/>
        </w:tabs>
        <w:ind w:firstLine="540"/>
        <w:jc w:val="both"/>
        <w:rPr>
          <w:sz w:val="26"/>
          <w:szCs w:val="26"/>
        </w:rPr>
      </w:pPr>
      <w:r w:rsidRPr="00F63465">
        <w:rPr>
          <w:sz w:val="26"/>
          <w:szCs w:val="26"/>
        </w:rPr>
        <w:t xml:space="preserve">3) Заключен муниципальный контракт на разработку проекта по объекту «Детский сад  на 110 мест в пгт. Ноглики микрорайон Ноглики-2», стоимостью 2,6 млн.рублей. </w:t>
      </w:r>
    </w:p>
    <w:p w:rsidR="00571EA0" w:rsidRPr="00F63465" w:rsidRDefault="00571EA0" w:rsidP="00571EA0">
      <w:pPr>
        <w:tabs>
          <w:tab w:val="left" w:pos="360"/>
          <w:tab w:val="left" w:pos="1080"/>
        </w:tabs>
        <w:ind w:firstLine="540"/>
        <w:jc w:val="both"/>
        <w:outlineLvl w:val="1"/>
        <w:rPr>
          <w:b/>
          <w:i/>
          <w:sz w:val="26"/>
          <w:szCs w:val="26"/>
          <w:u w:val="single"/>
        </w:rPr>
      </w:pPr>
      <w:bookmarkStart w:id="2" w:name="_Toc409515141"/>
      <w:r w:rsidRPr="00F63465">
        <w:rPr>
          <w:b/>
          <w:i/>
          <w:sz w:val="26"/>
          <w:szCs w:val="26"/>
          <w:u w:val="single"/>
        </w:rPr>
        <w:t>- МП «Строительство объектов социальной сферы в муниципальном образовании «Городской округ Ногликский» на 2012 – 2014 годы»</w:t>
      </w:r>
      <w:bookmarkEnd w:id="2"/>
      <w:r w:rsidRPr="00F63465">
        <w:rPr>
          <w:b/>
          <w:i/>
          <w:sz w:val="26"/>
          <w:szCs w:val="26"/>
          <w:u w:val="single"/>
        </w:rPr>
        <w:t>:</w:t>
      </w:r>
    </w:p>
    <w:p w:rsidR="00571EA0" w:rsidRPr="00F63465" w:rsidRDefault="00571EA0" w:rsidP="00571EA0">
      <w:pPr>
        <w:tabs>
          <w:tab w:val="left" w:pos="851"/>
        </w:tabs>
        <w:ind w:firstLine="709"/>
        <w:jc w:val="both"/>
        <w:rPr>
          <w:sz w:val="26"/>
          <w:szCs w:val="26"/>
        </w:rPr>
      </w:pPr>
      <w:r w:rsidRPr="00F63465">
        <w:rPr>
          <w:sz w:val="26"/>
          <w:szCs w:val="26"/>
        </w:rPr>
        <w:t xml:space="preserve">1) Разработана  проектная  документация для строительства краеведческого музея в пгт. Ноглики (проект проходит государственную экспертизу). </w:t>
      </w:r>
    </w:p>
    <w:p w:rsidR="00571EA0" w:rsidRPr="00F63465" w:rsidRDefault="00571EA0" w:rsidP="00571EA0">
      <w:pPr>
        <w:tabs>
          <w:tab w:val="left" w:pos="360"/>
          <w:tab w:val="left" w:pos="1080"/>
        </w:tabs>
        <w:ind w:firstLine="540"/>
        <w:jc w:val="both"/>
        <w:outlineLvl w:val="1"/>
        <w:rPr>
          <w:b/>
          <w:i/>
          <w:sz w:val="26"/>
          <w:szCs w:val="26"/>
          <w:u w:val="single"/>
        </w:rPr>
      </w:pPr>
      <w:bookmarkStart w:id="3" w:name="_Toc409515142"/>
      <w:r w:rsidRPr="00F63465">
        <w:rPr>
          <w:b/>
          <w:i/>
          <w:sz w:val="26"/>
          <w:szCs w:val="26"/>
          <w:u w:val="single"/>
        </w:rPr>
        <w:t xml:space="preserve">МП </w:t>
      </w:r>
      <w:r w:rsidRPr="00F63465">
        <w:rPr>
          <w:b/>
          <w:bCs/>
          <w:i/>
          <w:sz w:val="26"/>
          <w:szCs w:val="26"/>
          <w:u w:val="single"/>
        </w:rPr>
        <w:t>«Строительство жилья в муниципальном образовании Городской округ Ногликский» на 2010-2015 годы»</w:t>
      </w:r>
      <w:bookmarkEnd w:id="3"/>
      <w:r w:rsidRPr="00F63465">
        <w:rPr>
          <w:b/>
          <w:bCs/>
          <w:i/>
          <w:sz w:val="26"/>
          <w:szCs w:val="26"/>
          <w:u w:val="single"/>
        </w:rPr>
        <w:t>:</w:t>
      </w:r>
    </w:p>
    <w:p w:rsidR="00571EA0" w:rsidRPr="00F63465" w:rsidRDefault="00571EA0" w:rsidP="00571EA0">
      <w:pPr>
        <w:ind w:firstLine="720"/>
        <w:jc w:val="both"/>
        <w:rPr>
          <w:sz w:val="26"/>
          <w:szCs w:val="26"/>
        </w:rPr>
      </w:pPr>
      <w:r w:rsidRPr="00F63465">
        <w:rPr>
          <w:sz w:val="26"/>
          <w:szCs w:val="26"/>
        </w:rPr>
        <w:t xml:space="preserve">1) Велось строительство и введены в эксплуатацию трех 24-х  квартирных жилых дома (ул.Лесная, 2, 4а, 6а) для предоставления в дальнейшем квартир по договорам социального найма. </w:t>
      </w:r>
    </w:p>
    <w:p w:rsidR="00571EA0" w:rsidRPr="00F63465" w:rsidRDefault="00571EA0" w:rsidP="00571EA0">
      <w:pPr>
        <w:ind w:firstLine="720"/>
        <w:jc w:val="both"/>
        <w:rPr>
          <w:sz w:val="26"/>
          <w:szCs w:val="26"/>
        </w:rPr>
      </w:pPr>
      <w:r w:rsidRPr="00F63465">
        <w:rPr>
          <w:sz w:val="26"/>
          <w:szCs w:val="26"/>
        </w:rPr>
        <w:t>2) Осуществлялись работы по корректировке градостроительной документации</w:t>
      </w:r>
    </w:p>
    <w:p w:rsidR="00571EA0" w:rsidRPr="00F63465" w:rsidRDefault="00571EA0" w:rsidP="00571EA0">
      <w:pPr>
        <w:tabs>
          <w:tab w:val="left" w:pos="851"/>
          <w:tab w:val="left" w:pos="1276"/>
        </w:tabs>
        <w:ind w:firstLine="709"/>
        <w:jc w:val="both"/>
        <w:rPr>
          <w:sz w:val="26"/>
          <w:szCs w:val="26"/>
        </w:rPr>
      </w:pPr>
      <w:r w:rsidRPr="00F63465">
        <w:rPr>
          <w:sz w:val="26"/>
          <w:szCs w:val="26"/>
        </w:rPr>
        <w:t xml:space="preserve">3) Работы по строительству водозабора на Северо-Уйглекутском месторождении в п. Ноглики (завершены работы по прокладке линейной части (водовод исходной и чистой воды), начаты работы по реконструкции главного корпуса станции обезжелезивания). </w:t>
      </w:r>
    </w:p>
    <w:p w:rsidR="00571EA0" w:rsidRPr="00F63465" w:rsidRDefault="00571EA0" w:rsidP="00571EA0">
      <w:pPr>
        <w:ind w:firstLine="720"/>
        <w:jc w:val="both"/>
        <w:rPr>
          <w:sz w:val="26"/>
          <w:szCs w:val="26"/>
        </w:rPr>
      </w:pPr>
      <w:r w:rsidRPr="00F63465">
        <w:rPr>
          <w:sz w:val="26"/>
          <w:szCs w:val="26"/>
        </w:rPr>
        <w:t xml:space="preserve">4) Строительство хозяйственно-питьевого водопровода  и внутриквартальных водопроводных сетей микрорайона № 3  пгт. Ноглики. </w:t>
      </w:r>
    </w:p>
    <w:p w:rsidR="00571EA0" w:rsidRPr="00F63465" w:rsidRDefault="00571EA0" w:rsidP="00571EA0">
      <w:pPr>
        <w:ind w:firstLine="720"/>
        <w:jc w:val="both"/>
        <w:rPr>
          <w:sz w:val="26"/>
          <w:szCs w:val="26"/>
        </w:rPr>
      </w:pPr>
      <w:r w:rsidRPr="00F63465">
        <w:rPr>
          <w:sz w:val="26"/>
          <w:szCs w:val="26"/>
        </w:rPr>
        <w:t>5) Велись работы по разработке проектной документации и корректировке имеющейся (</w:t>
      </w:r>
      <w:r w:rsidRPr="00F63465">
        <w:rPr>
          <w:sz w:val="26"/>
          <w:szCs w:val="26"/>
          <w:u w:val="single"/>
        </w:rPr>
        <w:t>проект</w:t>
      </w:r>
      <w:r w:rsidRPr="00F63465">
        <w:rPr>
          <w:sz w:val="26"/>
          <w:szCs w:val="26"/>
        </w:rPr>
        <w:t xml:space="preserve"> «Обеспечение (строительство, реконструкция) транспортной инфраструктурой микрорайон N 3 пгт. Ноглики», </w:t>
      </w:r>
      <w:r w:rsidRPr="00F63465">
        <w:rPr>
          <w:sz w:val="26"/>
          <w:szCs w:val="26"/>
          <w:u w:val="single"/>
        </w:rPr>
        <w:t>проект</w:t>
      </w:r>
      <w:r w:rsidRPr="00F63465">
        <w:rPr>
          <w:sz w:val="26"/>
          <w:szCs w:val="26"/>
        </w:rPr>
        <w:t xml:space="preserve"> «Строительство напорного коллектора и внутриквартальных сетей канализации микрорайона №3 пгт. Ноглики», </w:t>
      </w:r>
      <w:r w:rsidRPr="00F63465">
        <w:rPr>
          <w:sz w:val="26"/>
          <w:szCs w:val="26"/>
          <w:u w:val="single"/>
        </w:rPr>
        <w:t>разработке проекта</w:t>
      </w:r>
      <w:r w:rsidRPr="00F63465">
        <w:rPr>
          <w:sz w:val="26"/>
          <w:szCs w:val="26"/>
        </w:rPr>
        <w:t xml:space="preserve"> «Строительство линий электропередач ЛЭП-0,4 кВ в квартале № 15 пгт. Ноглики», </w:t>
      </w:r>
      <w:r w:rsidRPr="00F63465">
        <w:rPr>
          <w:sz w:val="26"/>
          <w:szCs w:val="26"/>
          <w:u w:val="single"/>
        </w:rPr>
        <w:t>проект</w:t>
      </w:r>
      <w:r w:rsidRPr="00F63465">
        <w:rPr>
          <w:sz w:val="26"/>
          <w:szCs w:val="26"/>
        </w:rPr>
        <w:t xml:space="preserve"> для  строительства объекта «Водозабор в с. Ныш», </w:t>
      </w:r>
      <w:r w:rsidRPr="00F63465">
        <w:rPr>
          <w:sz w:val="26"/>
          <w:szCs w:val="26"/>
          <w:u w:val="single"/>
        </w:rPr>
        <w:t>корректировке проектной документации</w:t>
      </w:r>
      <w:r w:rsidRPr="00F63465">
        <w:rPr>
          <w:sz w:val="26"/>
          <w:szCs w:val="26"/>
        </w:rPr>
        <w:t xml:space="preserve"> по объекту «Строительство водозабора на Северо - Уйглекутском месторождении в п. Ноглики» (Станция обезжелезивания, общестроительные работы, </w:t>
      </w:r>
      <w:r w:rsidRPr="00F63465">
        <w:rPr>
          <w:sz w:val="26"/>
          <w:szCs w:val="26"/>
          <w:u w:val="single"/>
        </w:rPr>
        <w:t>разработка проектной документации</w:t>
      </w:r>
      <w:r w:rsidRPr="00F63465">
        <w:rPr>
          <w:sz w:val="26"/>
          <w:szCs w:val="26"/>
        </w:rPr>
        <w:t xml:space="preserve"> «Капитальный ремонт улиц Пограничная, Мостовая в пгт. Ноглики".).</w:t>
      </w:r>
    </w:p>
    <w:p w:rsidR="00571EA0" w:rsidRPr="00F63465" w:rsidRDefault="00571EA0" w:rsidP="00571EA0">
      <w:pPr>
        <w:tabs>
          <w:tab w:val="left" w:pos="851"/>
          <w:tab w:val="left" w:pos="1276"/>
        </w:tabs>
        <w:ind w:firstLine="709"/>
        <w:jc w:val="both"/>
        <w:rPr>
          <w:sz w:val="26"/>
          <w:szCs w:val="26"/>
        </w:rPr>
      </w:pPr>
      <w:r w:rsidRPr="00F63465">
        <w:rPr>
          <w:sz w:val="26"/>
          <w:szCs w:val="26"/>
        </w:rPr>
        <w:t>6) Проведены инженерные изыскания под строительство объектов капитального строительства - Крытый корт в пгт.Ноглики.</w:t>
      </w:r>
    </w:p>
    <w:p w:rsidR="00571EA0" w:rsidRPr="00F63465" w:rsidRDefault="00571EA0" w:rsidP="00571EA0">
      <w:pPr>
        <w:tabs>
          <w:tab w:val="left" w:pos="851"/>
          <w:tab w:val="left" w:pos="1276"/>
        </w:tabs>
        <w:ind w:firstLine="709"/>
        <w:jc w:val="both"/>
        <w:rPr>
          <w:sz w:val="26"/>
          <w:szCs w:val="26"/>
        </w:rPr>
      </w:pPr>
      <w:r w:rsidRPr="00F63465">
        <w:rPr>
          <w:sz w:val="26"/>
          <w:szCs w:val="26"/>
        </w:rPr>
        <w:t>7) Прочие мероприятия.</w:t>
      </w:r>
    </w:p>
    <w:p w:rsidR="00571EA0" w:rsidRPr="00F63465" w:rsidRDefault="00571EA0" w:rsidP="00571EA0">
      <w:pPr>
        <w:tabs>
          <w:tab w:val="left" w:pos="360"/>
          <w:tab w:val="left" w:pos="1080"/>
        </w:tabs>
        <w:ind w:firstLine="540"/>
        <w:jc w:val="both"/>
        <w:outlineLvl w:val="1"/>
        <w:rPr>
          <w:b/>
          <w:i/>
          <w:sz w:val="26"/>
          <w:szCs w:val="26"/>
          <w:u w:val="single"/>
        </w:rPr>
      </w:pPr>
      <w:bookmarkStart w:id="4" w:name="_Toc409515143"/>
      <w:r w:rsidRPr="00F63465">
        <w:rPr>
          <w:b/>
          <w:i/>
          <w:sz w:val="26"/>
          <w:szCs w:val="26"/>
          <w:u w:val="single"/>
        </w:rPr>
        <w:t>МП «Повышение сейсмоустойчивости жилых домов, основных объектов и систем жизнеобеспечения в муниципальном образовании «Городской округ Ногликский» на 2009-2013 гг. и на период до 2017 года»</w:t>
      </w:r>
      <w:bookmarkEnd w:id="4"/>
    </w:p>
    <w:p w:rsidR="00571EA0" w:rsidRPr="00F63465" w:rsidRDefault="00571EA0" w:rsidP="00571EA0">
      <w:pPr>
        <w:tabs>
          <w:tab w:val="left" w:pos="851"/>
        </w:tabs>
        <w:ind w:firstLine="709"/>
        <w:jc w:val="both"/>
        <w:rPr>
          <w:sz w:val="26"/>
          <w:szCs w:val="26"/>
        </w:rPr>
      </w:pPr>
      <w:r w:rsidRPr="00F63465">
        <w:rPr>
          <w:sz w:val="26"/>
          <w:szCs w:val="26"/>
        </w:rPr>
        <w:t xml:space="preserve">1)  Велось строительство 18 квартирного жилого дома – участок №7 пгт.Ноглики. (ввод в 2015 году </w:t>
      </w:r>
    </w:p>
    <w:p w:rsidR="00571EA0" w:rsidRPr="00F63465" w:rsidRDefault="00571EA0" w:rsidP="00571EA0">
      <w:pPr>
        <w:ind w:firstLine="720"/>
        <w:jc w:val="both"/>
        <w:rPr>
          <w:sz w:val="26"/>
          <w:szCs w:val="26"/>
        </w:rPr>
      </w:pPr>
      <w:r w:rsidRPr="00F63465">
        <w:rPr>
          <w:sz w:val="26"/>
          <w:szCs w:val="26"/>
        </w:rPr>
        <w:t xml:space="preserve">2) Выполнены работы по инженерно – сейсмическому обследованию жилых домов, социальных объектов и объектов систем жизнеобеспечения в пгт. Ноглики, </w:t>
      </w:r>
      <w:r w:rsidRPr="00F63465">
        <w:rPr>
          <w:sz w:val="26"/>
          <w:szCs w:val="26"/>
        </w:rPr>
        <w:lastRenderedPageBreak/>
        <w:t>а именно - многоквартирных жилых  домов  № 51, № 53  по ул. Советская  и детского сада  «Сказка»;</w:t>
      </w:r>
    </w:p>
    <w:p w:rsidR="00571EA0" w:rsidRPr="00F63465" w:rsidRDefault="00571EA0" w:rsidP="00571EA0">
      <w:pPr>
        <w:ind w:firstLine="720"/>
        <w:jc w:val="both"/>
        <w:rPr>
          <w:sz w:val="26"/>
          <w:szCs w:val="26"/>
        </w:rPr>
      </w:pPr>
      <w:r w:rsidRPr="00F63465">
        <w:rPr>
          <w:sz w:val="26"/>
          <w:szCs w:val="26"/>
        </w:rPr>
        <w:t xml:space="preserve">3) Проведены инженерные изыскания под строительство (сейсмоусиление) объектов капитального строительства (здание администрации (ул. Советская, 15, СОШ №1, часть микрорайона № 3, микрорайон УЖД). </w:t>
      </w:r>
    </w:p>
    <w:p w:rsidR="00571EA0" w:rsidRPr="00F63465" w:rsidRDefault="00571EA0" w:rsidP="00571EA0">
      <w:pPr>
        <w:tabs>
          <w:tab w:val="left" w:pos="851"/>
        </w:tabs>
        <w:ind w:firstLine="709"/>
        <w:jc w:val="both"/>
        <w:rPr>
          <w:sz w:val="26"/>
          <w:szCs w:val="26"/>
        </w:rPr>
      </w:pPr>
      <w:r w:rsidRPr="00F63465">
        <w:rPr>
          <w:sz w:val="26"/>
          <w:szCs w:val="26"/>
        </w:rPr>
        <w:t xml:space="preserve">4) Прочие мероприятия. </w:t>
      </w:r>
    </w:p>
    <w:p w:rsidR="00571EA0" w:rsidRPr="00F63465" w:rsidRDefault="00571EA0" w:rsidP="00571EA0">
      <w:pPr>
        <w:pStyle w:val="ad"/>
        <w:spacing w:after="0"/>
        <w:ind w:firstLine="360"/>
        <w:jc w:val="both"/>
        <w:rPr>
          <w:rFonts w:ascii="Times New Roman" w:hAnsi="Times New Roman"/>
          <w:b/>
          <w:i/>
          <w:sz w:val="26"/>
          <w:szCs w:val="26"/>
          <w:u w:val="single"/>
        </w:rPr>
      </w:pPr>
      <w:bookmarkStart w:id="5" w:name="_Toc409515144"/>
      <w:r w:rsidRPr="00F63465">
        <w:rPr>
          <w:rFonts w:ascii="Times New Roman" w:hAnsi="Times New Roman"/>
          <w:b/>
          <w:i/>
          <w:sz w:val="26"/>
          <w:szCs w:val="26"/>
          <w:u w:val="single"/>
        </w:rPr>
        <w:t>МП ««Газификация муниципального образования «Городской округ Ногликский» на 2013 год и на перспективу до 2018 года»</w:t>
      </w:r>
      <w:bookmarkEnd w:id="5"/>
      <w:r w:rsidRPr="00F63465">
        <w:rPr>
          <w:rFonts w:ascii="Times New Roman" w:hAnsi="Times New Roman"/>
          <w:b/>
          <w:i/>
          <w:sz w:val="26"/>
          <w:szCs w:val="26"/>
          <w:u w:val="single"/>
        </w:rPr>
        <w:t>:</w:t>
      </w:r>
    </w:p>
    <w:p w:rsidR="00571EA0" w:rsidRPr="00F63465" w:rsidRDefault="00571EA0" w:rsidP="00571EA0">
      <w:pPr>
        <w:ind w:firstLine="360"/>
        <w:jc w:val="both"/>
        <w:rPr>
          <w:sz w:val="26"/>
          <w:szCs w:val="26"/>
        </w:rPr>
      </w:pPr>
      <w:r w:rsidRPr="00F63465">
        <w:rPr>
          <w:sz w:val="26"/>
          <w:szCs w:val="26"/>
        </w:rPr>
        <w:t>Продолжено выполнение масштабных работ, начатых в 2013 году.</w:t>
      </w:r>
    </w:p>
    <w:p w:rsidR="00571EA0" w:rsidRPr="00F63465" w:rsidRDefault="00571EA0" w:rsidP="00571EA0">
      <w:pPr>
        <w:ind w:firstLine="360"/>
        <w:jc w:val="both"/>
        <w:rPr>
          <w:sz w:val="26"/>
          <w:szCs w:val="26"/>
        </w:rPr>
      </w:pPr>
      <w:r w:rsidRPr="00F63465">
        <w:rPr>
          <w:sz w:val="26"/>
          <w:szCs w:val="26"/>
        </w:rPr>
        <w:t>1) Велись работы по газификации с.Ныш:</w:t>
      </w:r>
    </w:p>
    <w:p w:rsidR="00571EA0" w:rsidRPr="00F63465" w:rsidRDefault="00571EA0" w:rsidP="00571EA0">
      <w:pPr>
        <w:ind w:firstLine="360"/>
        <w:jc w:val="both"/>
        <w:rPr>
          <w:sz w:val="26"/>
          <w:szCs w:val="26"/>
        </w:rPr>
      </w:pPr>
      <w:r w:rsidRPr="00F63465">
        <w:rPr>
          <w:sz w:val="26"/>
          <w:szCs w:val="26"/>
        </w:rPr>
        <w:t>- газификации  котельной в с. Ныш</w:t>
      </w:r>
    </w:p>
    <w:p w:rsidR="00571EA0" w:rsidRPr="00F63465" w:rsidRDefault="00571EA0" w:rsidP="00571EA0">
      <w:pPr>
        <w:tabs>
          <w:tab w:val="left" w:pos="360"/>
        </w:tabs>
        <w:ind w:firstLine="360"/>
        <w:jc w:val="both"/>
        <w:rPr>
          <w:sz w:val="26"/>
          <w:szCs w:val="26"/>
        </w:rPr>
      </w:pPr>
      <w:r w:rsidRPr="00F63465">
        <w:rPr>
          <w:sz w:val="26"/>
          <w:szCs w:val="26"/>
        </w:rPr>
        <w:t>- строительству внутрипоселковых распределительных и подводящих газопроводов с.Ныш.  Срок ввода по указанным объектам  перенесен на май  2015 года.</w:t>
      </w:r>
    </w:p>
    <w:p w:rsidR="00571EA0" w:rsidRPr="00F63465" w:rsidRDefault="00571EA0" w:rsidP="00571EA0">
      <w:pPr>
        <w:tabs>
          <w:tab w:val="left" w:pos="360"/>
          <w:tab w:val="left" w:pos="1080"/>
        </w:tabs>
        <w:ind w:firstLine="567"/>
        <w:jc w:val="both"/>
        <w:rPr>
          <w:sz w:val="26"/>
          <w:szCs w:val="26"/>
        </w:rPr>
      </w:pPr>
      <w:r w:rsidRPr="00F63465">
        <w:rPr>
          <w:sz w:val="26"/>
          <w:szCs w:val="26"/>
        </w:rPr>
        <w:t xml:space="preserve">2) Продолжилась реконструкция систем распределения и использования газа в пгт.Ноглики. Срок ввода объекта в эксплуатацию – май </w:t>
      </w:r>
      <w:smartTag w:uri="urn:schemas-microsoft-com:office:smarttags" w:element="metricconverter">
        <w:smartTagPr>
          <w:attr w:name="ProductID" w:val="2016 г"/>
        </w:smartTagPr>
        <w:r w:rsidRPr="00F63465">
          <w:rPr>
            <w:sz w:val="26"/>
            <w:szCs w:val="26"/>
          </w:rPr>
          <w:t>2016 г</w:t>
        </w:r>
      </w:smartTag>
      <w:r w:rsidRPr="00F63465">
        <w:rPr>
          <w:sz w:val="26"/>
          <w:szCs w:val="26"/>
        </w:rPr>
        <w:t xml:space="preserve">. </w:t>
      </w:r>
    </w:p>
    <w:p w:rsidR="00571EA0" w:rsidRPr="00F63465" w:rsidRDefault="00571EA0" w:rsidP="00571EA0">
      <w:pPr>
        <w:ind w:firstLine="567"/>
        <w:jc w:val="both"/>
        <w:outlineLvl w:val="0"/>
        <w:rPr>
          <w:b/>
          <w:i/>
          <w:sz w:val="26"/>
          <w:szCs w:val="26"/>
          <w:u w:val="single"/>
        </w:rPr>
      </w:pPr>
      <w:bookmarkStart w:id="6" w:name="_Toc409515145"/>
      <w:r w:rsidRPr="00F63465">
        <w:rPr>
          <w:b/>
          <w:i/>
          <w:sz w:val="26"/>
          <w:szCs w:val="26"/>
          <w:u w:val="single"/>
        </w:rPr>
        <w:t>План мероприятий по реконструкции, капитальному ремонту социально значимых объектов, объектов дорожного хозяйства и благоустройству муниципального образования "Городской округ Ногликский" на 2014-2016 годы</w:t>
      </w:r>
      <w:bookmarkEnd w:id="6"/>
      <w:r w:rsidRPr="00F63465">
        <w:rPr>
          <w:b/>
          <w:i/>
          <w:sz w:val="26"/>
          <w:szCs w:val="26"/>
          <w:u w:val="single"/>
        </w:rPr>
        <w:t>:</w:t>
      </w:r>
    </w:p>
    <w:p w:rsidR="00571EA0" w:rsidRPr="00F63465" w:rsidRDefault="00571EA0" w:rsidP="00571EA0">
      <w:pPr>
        <w:ind w:firstLine="709"/>
        <w:jc w:val="both"/>
        <w:rPr>
          <w:sz w:val="26"/>
          <w:szCs w:val="26"/>
        </w:rPr>
      </w:pPr>
      <w:r w:rsidRPr="00F63465">
        <w:rPr>
          <w:sz w:val="26"/>
          <w:szCs w:val="26"/>
        </w:rPr>
        <w:t>В целях создания благоприятных условий для проживания населения в муниципальном образовании «Городской округ Ногликский в 2014 году были реализованы следующие мероприятия:</w:t>
      </w:r>
    </w:p>
    <w:p w:rsidR="00571EA0" w:rsidRPr="00F63465" w:rsidRDefault="00571EA0" w:rsidP="00571EA0">
      <w:pPr>
        <w:ind w:firstLine="709"/>
        <w:jc w:val="both"/>
        <w:rPr>
          <w:sz w:val="26"/>
          <w:szCs w:val="26"/>
        </w:rPr>
      </w:pPr>
      <w:r w:rsidRPr="00F63465">
        <w:rPr>
          <w:sz w:val="26"/>
          <w:szCs w:val="26"/>
        </w:rPr>
        <w:t xml:space="preserve">1) Выполнены работы по поставке модульной котельной для СК «Арена», ее монтажу и устройство фундамента. </w:t>
      </w:r>
    </w:p>
    <w:p w:rsidR="00571EA0" w:rsidRPr="00F63465" w:rsidRDefault="00571EA0" w:rsidP="00571EA0">
      <w:pPr>
        <w:ind w:firstLine="709"/>
        <w:jc w:val="both"/>
        <w:rPr>
          <w:sz w:val="26"/>
          <w:szCs w:val="26"/>
        </w:rPr>
      </w:pPr>
      <w:r w:rsidRPr="00F63465">
        <w:rPr>
          <w:sz w:val="26"/>
          <w:szCs w:val="26"/>
        </w:rPr>
        <w:t xml:space="preserve">2) Выполнены инженерные изыскания под строительство объекта «Строительство банно - прачечного комплекса в пгт. Ноглики» и заключен контракт на разработку проекта. </w:t>
      </w:r>
    </w:p>
    <w:p w:rsidR="00571EA0" w:rsidRPr="00F63465" w:rsidRDefault="00571EA0" w:rsidP="00571EA0">
      <w:pPr>
        <w:ind w:firstLine="709"/>
        <w:jc w:val="both"/>
        <w:rPr>
          <w:sz w:val="26"/>
          <w:szCs w:val="26"/>
        </w:rPr>
      </w:pPr>
      <w:r w:rsidRPr="00F63465">
        <w:rPr>
          <w:sz w:val="26"/>
          <w:szCs w:val="26"/>
        </w:rPr>
        <w:t xml:space="preserve">3) В рамках заключенного  контракта велись работы по капитальному ремонту бассейна (срок завершения работ – июль 2015 года). </w:t>
      </w:r>
    </w:p>
    <w:p w:rsidR="00571EA0" w:rsidRPr="00F63465" w:rsidRDefault="00571EA0" w:rsidP="00571EA0">
      <w:pPr>
        <w:ind w:firstLine="708"/>
        <w:jc w:val="both"/>
        <w:outlineLvl w:val="1"/>
        <w:rPr>
          <w:b/>
          <w:i/>
          <w:sz w:val="26"/>
          <w:szCs w:val="26"/>
          <w:u w:val="single"/>
        </w:rPr>
      </w:pPr>
      <w:bookmarkStart w:id="7" w:name="_Toc409515146"/>
      <w:r w:rsidRPr="00F63465">
        <w:rPr>
          <w:sz w:val="26"/>
          <w:szCs w:val="26"/>
        </w:rPr>
        <w:t xml:space="preserve">В отчетном году продолжилась реализация </w:t>
      </w:r>
      <w:r w:rsidRPr="00F63465">
        <w:rPr>
          <w:b/>
          <w:i/>
          <w:sz w:val="26"/>
          <w:szCs w:val="26"/>
          <w:u w:val="single"/>
        </w:rPr>
        <w:t>с</w:t>
      </w:r>
      <w:r>
        <w:rPr>
          <w:b/>
          <w:i/>
          <w:sz w:val="26"/>
          <w:szCs w:val="26"/>
          <w:u w:val="single"/>
        </w:rPr>
        <w:t>о</w:t>
      </w:r>
      <w:r w:rsidRPr="00F63465">
        <w:rPr>
          <w:b/>
          <w:i/>
          <w:sz w:val="26"/>
          <w:szCs w:val="26"/>
          <w:u w:val="single"/>
        </w:rPr>
        <w:t>вместной программы с ООО «РН-Сахалинморнефтегаз»</w:t>
      </w:r>
      <w:bookmarkEnd w:id="7"/>
      <w:r w:rsidRPr="00F63465">
        <w:rPr>
          <w:b/>
          <w:i/>
          <w:sz w:val="26"/>
          <w:szCs w:val="26"/>
          <w:u w:val="single"/>
        </w:rPr>
        <w:t xml:space="preserve"> </w:t>
      </w:r>
      <w:bookmarkStart w:id="8" w:name="_Toc409515147"/>
      <w:r w:rsidRPr="00F63465">
        <w:rPr>
          <w:b/>
          <w:i/>
          <w:sz w:val="26"/>
          <w:szCs w:val="26"/>
          <w:u w:val="single"/>
        </w:rPr>
        <w:t>по строительству объектов жилищного назначения</w:t>
      </w:r>
      <w:bookmarkEnd w:id="8"/>
      <w:r w:rsidRPr="00F63465">
        <w:rPr>
          <w:b/>
          <w:i/>
          <w:sz w:val="26"/>
          <w:szCs w:val="26"/>
          <w:u w:val="single"/>
        </w:rPr>
        <w:t>:</w:t>
      </w:r>
    </w:p>
    <w:p w:rsidR="00571EA0" w:rsidRPr="00F63465" w:rsidRDefault="00571EA0" w:rsidP="00571EA0">
      <w:pPr>
        <w:tabs>
          <w:tab w:val="left" w:pos="851"/>
        </w:tabs>
        <w:ind w:firstLine="709"/>
        <w:jc w:val="both"/>
        <w:rPr>
          <w:sz w:val="26"/>
          <w:szCs w:val="26"/>
        </w:rPr>
      </w:pPr>
      <w:r w:rsidRPr="00F63465">
        <w:rPr>
          <w:sz w:val="26"/>
          <w:szCs w:val="26"/>
        </w:rPr>
        <w:t xml:space="preserve">В рамках реализации инвестиционной программы по строительству жилых домов для переселения граждан с. Катангли из жилищного фонда, признанного непригодным для проживания велись работ по строительству 24 квартирного жилого дома (пгт. Ноглики, участок №12).  Ввод объекта – 2015 г. </w:t>
      </w:r>
    </w:p>
    <w:p w:rsidR="00571EA0" w:rsidRPr="00F63465" w:rsidRDefault="00571EA0" w:rsidP="00571EA0">
      <w:pPr>
        <w:ind w:firstLine="708"/>
        <w:jc w:val="both"/>
        <w:outlineLvl w:val="0"/>
        <w:rPr>
          <w:b/>
          <w:i/>
          <w:sz w:val="26"/>
          <w:szCs w:val="26"/>
          <w:u w:val="single"/>
        </w:rPr>
      </w:pPr>
      <w:bookmarkStart w:id="9" w:name="_Toc409515148"/>
      <w:r w:rsidRPr="00F63465">
        <w:rPr>
          <w:sz w:val="26"/>
          <w:szCs w:val="26"/>
        </w:rPr>
        <w:t xml:space="preserve">Кроме этого  в отчетном году реализовывались </w:t>
      </w:r>
      <w:r w:rsidRPr="00F63465">
        <w:rPr>
          <w:b/>
          <w:i/>
          <w:sz w:val="26"/>
          <w:szCs w:val="26"/>
          <w:u w:val="single"/>
        </w:rPr>
        <w:t>мероприятия, не вошедшие в состав муниципальных программ:</w:t>
      </w:r>
    </w:p>
    <w:bookmarkEnd w:id="9"/>
    <w:p w:rsidR="00571EA0" w:rsidRPr="00F63465" w:rsidRDefault="00571EA0" w:rsidP="00571EA0">
      <w:pPr>
        <w:tabs>
          <w:tab w:val="left" w:pos="0"/>
        </w:tabs>
        <w:jc w:val="both"/>
        <w:rPr>
          <w:sz w:val="26"/>
          <w:szCs w:val="26"/>
        </w:rPr>
      </w:pPr>
      <w:r w:rsidRPr="00F63465">
        <w:rPr>
          <w:sz w:val="26"/>
          <w:szCs w:val="26"/>
        </w:rPr>
        <w:tab/>
        <w:t>1) Были начаты подготовительные работы с целью строительства полигона ТБО. Выполнены инженерно-геодезические изыскания стоимость 2,1 млн.рублей.</w:t>
      </w:r>
    </w:p>
    <w:p w:rsidR="00571EA0" w:rsidRPr="00F63465" w:rsidRDefault="00571EA0" w:rsidP="00571EA0">
      <w:pPr>
        <w:tabs>
          <w:tab w:val="left" w:pos="851"/>
          <w:tab w:val="left" w:pos="1276"/>
        </w:tabs>
        <w:ind w:firstLine="709"/>
        <w:jc w:val="both"/>
        <w:rPr>
          <w:sz w:val="26"/>
          <w:szCs w:val="26"/>
        </w:rPr>
      </w:pPr>
      <w:r w:rsidRPr="00F63465">
        <w:rPr>
          <w:sz w:val="26"/>
          <w:szCs w:val="26"/>
        </w:rPr>
        <w:t>2) Заключен муниципальный контракт на сумму 240,5 млн.рублей (срок завершения работ – июль 2015 года) и начаты работы по капитальному ремонту улиц Пограничная и Мостовая в пгт.Ноглики. За 2014 год объем выполненных работ составил 52,9 млн.рублей.</w:t>
      </w:r>
    </w:p>
    <w:p w:rsidR="00571EA0" w:rsidRPr="00F63465" w:rsidRDefault="00571EA0" w:rsidP="00571EA0">
      <w:pPr>
        <w:ind w:firstLine="720"/>
        <w:jc w:val="both"/>
        <w:rPr>
          <w:sz w:val="26"/>
          <w:szCs w:val="26"/>
        </w:rPr>
      </w:pPr>
      <w:r w:rsidRPr="00F63465">
        <w:rPr>
          <w:sz w:val="26"/>
          <w:szCs w:val="26"/>
        </w:rPr>
        <w:t>Всего по разделу «Внепрограммные мероприятия» в 2014 году расходы составили 55,5 млн.рублей.</w:t>
      </w:r>
    </w:p>
    <w:p w:rsidR="00571EA0" w:rsidRPr="00F63465" w:rsidRDefault="00571EA0" w:rsidP="00571EA0">
      <w:pPr>
        <w:ind w:firstLine="540"/>
        <w:jc w:val="both"/>
        <w:rPr>
          <w:sz w:val="26"/>
          <w:szCs w:val="26"/>
        </w:rPr>
      </w:pPr>
      <w:r w:rsidRPr="00F63465">
        <w:rPr>
          <w:sz w:val="26"/>
          <w:szCs w:val="26"/>
        </w:rPr>
        <w:t>Таким образом, в ходе реализации планов в области капитального строительства, архитектуры и градостроительства в 2014 году было освоено 1 070,8 млн.рублей.</w:t>
      </w:r>
    </w:p>
    <w:p w:rsidR="00571EA0" w:rsidRDefault="00571EA0" w:rsidP="00571EA0">
      <w:pPr>
        <w:tabs>
          <w:tab w:val="num" w:pos="900"/>
        </w:tabs>
        <w:jc w:val="both"/>
        <w:rPr>
          <w:color w:val="008000"/>
          <w:sz w:val="28"/>
          <w:szCs w:val="28"/>
        </w:rPr>
      </w:pPr>
      <w:r>
        <w:rPr>
          <w:noProof/>
          <w:sz w:val="26"/>
          <w:szCs w:val="26"/>
        </w:rPr>
        <w:lastRenderedPageBreak/>
        <w:drawing>
          <wp:inline distT="0" distB="0" distL="0" distR="0">
            <wp:extent cx="5935345" cy="3573780"/>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1EA0" w:rsidRDefault="00571EA0" w:rsidP="00571EA0">
      <w:pPr>
        <w:tabs>
          <w:tab w:val="num" w:pos="900"/>
        </w:tabs>
        <w:jc w:val="center"/>
        <w:rPr>
          <w:i/>
        </w:rPr>
      </w:pPr>
    </w:p>
    <w:p w:rsidR="00571EA0" w:rsidRPr="0036150A" w:rsidRDefault="00571EA0" w:rsidP="00571EA0">
      <w:pPr>
        <w:tabs>
          <w:tab w:val="num" w:pos="900"/>
        </w:tabs>
        <w:jc w:val="center"/>
        <w:rPr>
          <w:i/>
        </w:rPr>
      </w:pPr>
      <w:r>
        <w:rPr>
          <w:i/>
        </w:rPr>
        <w:t>Рисунок №</w:t>
      </w:r>
      <w:r w:rsidR="008F6B4D">
        <w:rPr>
          <w:i/>
        </w:rPr>
        <w:t xml:space="preserve"> 17</w:t>
      </w:r>
    </w:p>
    <w:p w:rsidR="00571EA0" w:rsidRDefault="00571EA0" w:rsidP="00571EA0">
      <w:pPr>
        <w:ind w:firstLine="539"/>
        <w:jc w:val="both"/>
        <w:rPr>
          <w:sz w:val="26"/>
          <w:szCs w:val="26"/>
        </w:rPr>
      </w:pPr>
    </w:p>
    <w:p w:rsidR="00571EA0" w:rsidRDefault="00571EA0" w:rsidP="00571EA0">
      <w:pPr>
        <w:ind w:firstLine="539"/>
        <w:jc w:val="both"/>
        <w:rPr>
          <w:sz w:val="26"/>
          <w:szCs w:val="26"/>
        </w:rPr>
      </w:pPr>
    </w:p>
    <w:p w:rsidR="00571EA0" w:rsidRDefault="00571EA0" w:rsidP="00571EA0">
      <w:pPr>
        <w:ind w:firstLine="539"/>
        <w:jc w:val="both"/>
        <w:rPr>
          <w:sz w:val="26"/>
          <w:szCs w:val="26"/>
        </w:rPr>
      </w:pPr>
    </w:p>
    <w:p w:rsidR="00571EA0" w:rsidRDefault="00571EA0" w:rsidP="00571EA0">
      <w:pPr>
        <w:ind w:firstLine="539"/>
        <w:jc w:val="both"/>
        <w:rPr>
          <w:sz w:val="26"/>
          <w:szCs w:val="26"/>
        </w:rPr>
      </w:pPr>
      <w:r w:rsidRPr="00FE7D1D">
        <w:rPr>
          <w:sz w:val="26"/>
          <w:szCs w:val="26"/>
        </w:rPr>
        <w:t>В сравнении с 2013 годом объем средств освоенных в сфере капитального строительства, архитектуры  и градостроительства в 2014 году увеличился в 1,9 раза.</w:t>
      </w:r>
    </w:p>
    <w:p w:rsidR="00571EA0" w:rsidRDefault="00571EA0" w:rsidP="00571EA0">
      <w:pPr>
        <w:ind w:firstLine="539"/>
        <w:jc w:val="center"/>
        <w:rPr>
          <w:b/>
          <w:sz w:val="26"/>
          <w:szCs w:val="26"/>
        </w:rPr>
      </w:pPr>
    </w:p>
    <w:p w:rsidR="00571EA0" w:rsidRDefault="00571EA0" w:rsidP="00571EA0">
      <w:pPr>
        <w:ind w:firstLine="539"/>
        <w:jc w:val="center"/>
        <w:rPr>
          <w:b/>
          <w:sz w:val="26"/>
          <w:szCs w:val="26"/>
        </w:rPr>
      </w:pPr>
    </w:p>
    <w:p w:rsidR="00571EA0" w:rsidRPr="0036150A" w:rsidRDefault="00571EA0" w:rsidP="00571EA0">
      <w:pPr>
        <w:ind w:firstLine="539"/>
        <w:jc w:val="center"/>
        <w:rPr>
          <w:b/>
          <w:sz w:val="26"/>
          <w:szCs w:val="26"/>
        </w:rPr>
      </w:pPr>
      <w:r w:rsidRPr="0036150A">
        <w:rPr>
          <w:b/>
          <w:sz w:val="26"/>
          <w:szCs w:val="26"/>
        </w:rPr>
        <w:t xml:space="preserve">Динамика освоения средств </w:t>
      </w:r>
    </w:p>
    <w:p w:rsidR="00571EA0" w:rsidRPr="0032789A" w:rsidRDefault="00571EA0" w:rsidP="00571EA0">
      <w:pPr>
        <w:ind w:firstLine="539"/>
        <w:jc w:val="center"/>
        <w:rPr>
          <w:rFonts w:ascii="Arial" w:hAnsi="Arial" w:cs="Arial"/>
          <w:sz w:val="26"/>
          <w:szCs w:val="26"/>
        </w:rPr>
      </w:pPr>
      <w:r w:rsidRPr="0036150A">
        <w:rPr>
          <w:b/>
          <w:sz w:val="26"/>
          <w:szCs w:val="26"/>
        </w:rPr>
        <w:t>по источникам финансирования, млн. руб</w:t>
      </w:r>
      <w:r w:rsidRPr="0032789A">
        <w:rPr>
          <w:rFonts w:ascii="Arial" w:hAnsi="Arial" w:cs="Arial"/>
          <w:sz w:val="26"/>
          <w:szCs w:val="26"/>
        </w:rPr>
        <w:t>.</w:t>
      </w:r>
    </w:p>
    <w:p w:rsidR="00571EA0" w:rsidRPr="00E7437E" w:rsidRDefault="00571EA0" w:rsidP="00571EA0">
      <w:pPr>
        <w:jc w:val="center"/>
        <w:rPr>
          <w:b/>
        </w:rPr>
      </w:pPr>
      <w:r>
        <w:rPr>
          <w:b/>
          <w:noProof/>
        </w:rPr>
        <w:drawing>
          <wp:inline distT="0" distB="0" distL="0" distR="0">
            <wp:extent cx="6471920" cy="335534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1EA0" w:rsidRPr="0032789A" w:rsidRDefault="00571EA0" w:rsidP="00571EA0">
      <w:pPr>
        <w:ind w:firstLine="540"/>
        <w:jc w:val="center"/>
        <w:rPr>
          <w:i/>
          <w:sz w:val="26"/>
          <w:szCs w:val="26"/>
        </w:rPr>
      </w:pPr>
      <w:r>
        <w:rPr>
          <w:i/>
          <w:sz w:val="26"/>
          <w:szCs w:val="26"/>
        </w:rPr>
        <w:t xml:space="preserve">Рисунок № </w:t>
      </w:r>
      <w:r w:rsidR="008F6B4D">
        <w:rPr>
          <w:i/>
          <w:sz w:val="26"/>
          <w:szCs w:val="26"/>
        </w:rPr>
        <w:t>18</w:t>
      </w:r>
    </w:p>
    <w:p w:rsidR="00571EA0" w:rsidRDefault="00571EA0" w:rsidP="005F403E">
      <w:pPr>
        <w:jc w:val="both"/>
        <w:rPr>
          <w:b/>
          <w:i/>
          <w:sz w:val="26"/>
          <w:szCs w:val="26"/>
        </w:rPr>
      </w:pPr>
    </w:p>
    <w:p w:rsidR="00571EA0" w:rsidRPr="0032789A" w:rsidRDefault="00571EA0" w:rsidP="00571EA0">
      <w:pPr>
        <w:ind w:firstLine="540"/>
        <w:jc w:val="both"/>
        <w:rPr>
          <w:b/>
          <w:i/>
          <w:sz w:val="26"/>
          <w:szCs w:val="26"/>
        </w:rPr>
      </w:pPr>
      <w:r w:rsidRPr="0032789A">
        <w:rPr>
          <w:b/>
          <w:i/>
          <w:sz w:val="26"/>
          <w:szCs w:val="26"/>
        </w:rPr>
        <w:lastRenderedPageBreak/>
        <w:t xml:space="preserve">Жилищное строительство </w:t>
      </w:r>
    </w:p>
    <w:p w:rsidR="00571EA0" w:rsidRPr="0032789A" w:rsidRDefault="00571EA0" w:rsidP="00571EA0">
      <w:pPr>
        <w:pStyle w:val="a9"/>
        <w:spacing w:before="0" w:beforeAutospacing="0" w:after="0" w:afterAutospacing="0"/>
        <w:ind w:firstLine="720"/>
        <w:jc w:val="both"/>
        <w:rPr>
          <w:sz w:val="26"/>
          <w:szCs w:val="26"/>
        </w:rPr>
      </w:pPr>
      <w:r w:rsidRPr="0032789A">
        <w:rPr>
          <w:sz w:val="26"/>
          <w:szCs w:val="26"/>
        </w:rPr>
        <w:t>За 2014 год в муниципальном образовании введено 4,32 тыс.м² общей площади жилых домов, из них: введено три 24 квартирных жилых дома  и 11 индивидуальный жилых домов.</w:t>
      </w:r>
    </w:p>
    <w:p w:rsidR="00571EA0" w:rsidRPr="0032789A" w:rsidRDefault="00571EA0" w:rsidP="00571EA0">
      <w:pPr>
        <w:ind w:firstLine="708"/>
        <w:jc w:val="both"/>
        <w:rPr>
          <w:sz w:val="26"/>
          <w:szCs w:val="26"/>
        </w:rPr>
      </w:pPr>
      <w:r w:rsidRPr="0032789A">
        <w:rPr>
          <w:sz w:val="26"/>
          <w:szCs w:val="26"/>
        </w:rPr>
        <w:t xml:space="preserve">Общая площадь введенного жилья в отчетном году на 13,3 процента снизилась по сравнению с 2013 годом. </w:t>
      </w:r>
    </w:p>
    <w:p w:rsidR="00571EA0" w:rsidRPr="005C6ED4" w:rsidRDefault="00571EA0" w:rsidP="00571EA0">
      <w:pPr>
        <w:ind w:firstLine="708"/>
        <w:jc w:val="both"/>
        <w:rPr>
          <w:sz w:val="28"/>
          <w:szCs w:val="28"/>
        </w:rPr>
      </w:pPr>
    </w:p>
    <w:p w:rsidR="00571EA0" w:rsidRDefault="00571EA0" w:rsidP="00571EA0">
      <w:pPr>
        <w:jc w:val="both"/>
        <w:rPr>
          <w:sz w:val="26"/>
          <w:szCs w:val="26"/>
        </w:rPr>
      </w:pPr>
      <w:r>
        <w:rPr>
          <w:noProof/>
        </w:rPr>
        <w:drawing>
          <wp:inline distT="0" distB="0" distL="0" distR="0">
            <wp:extent cx="5826125" cy="3678555"/>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1EA0" w:rsidRDefault="00571EA0" w:rsidP="00571EA0">
      <w:pPr>
        <w:tabs>
          <w:tab w:val="left" w:pos="6630"/>
        </w:tabs>
        <w:jc w:val="center"/>
        <w:rPr>
          <w:i/>
          <w:sz w:val="26"/>
          <w:szCs w:val="26"/>
        </w:rPr>
      </w:pPr>
    </w:p>
    <w:p w:rsidR="00B05BF3" w:rsidRPr="005F403E" w:rsidRDefault="00571EA0" w:rsidP="005F403E">
      <w:pPr>
        <w:tabs>
          <w:tab w:val="left" w:pos="6630"/>
        </w:tabs>
        <w:jc w:val="center"/>
        <w:rPr>
          <w:i/>
          <w:sz w:val="26"/>
          <w:szCs w:val="26"/>
        </w:rPr>
      </w:pPr>
      <w:r>
        <w:rPr>
          <w:i/>
          <w:sz w:val="26"/>
          <w:szCs w:val="26"/>
        </w:rPr>
        <w:t>Рисунок №</w:t>
      </w:r>
      <w:r w:rsidR="005F403E">
        <w:rPr>
          <w:i/>
          <w:sz w:val="26"/>
          <w:szCs w:val="26"/>
        </w:rPr>
        <w:t xml:space="preserve"> 19</w:t>
      </w:r>
    </w:p>
    <w:p w:rsidR="00B05BF3" w:rsidRDefault="00B05BF3" w:rsidP="00571EA0">
      <w:pPr>
        <w:rPr>
          <w:b/>
          <w:sz w:val="28"/>
          <w:szCs w:val="28"/>
          <w:u w:val="single"/>
        </w:rPr>
      </w:pPr>
    </w:p>
    <w:p w:rsidR="00B05BF3" w:rsidRPr="008F6B4D" w:rsidRDefault="00B05BF3" w:rsidP="00B05BF3">
      <w:pPr>
        <w:ind w:firstLine="708"/>
        <w:jc w:val="center"/>
        <w:rPr>
          <w:b/>
          <w:sz w:val="28"/>
          <w:szCs w:val="28"/>
        </w:rPr>
      </w:pPr>
      <w:r w:rsidRPr="008F6B4D">
        <w:rPr>
          <w:b/>
          <w:sz w:val="28"/>
          <w:szCs w:val="28"/>
        </w:rPr>
        <w:t>Обращения граждан</w:t>
      </w:r>
    </w:p>
    <w:p w:rsidR="007A0149" w:rsidRDefault="007A0149" w:rsidP="00B05BF3">
      <w:pPr>
        <w:ind w:firstLine="708"/>
        <w:jc w:val="center"/>
        <w:rPr>
          <w:b/>
          <w:sz w:val="28"/>
          <w:szCs w:val="28"/>
          <w:u w:val="single"/>
        </w:rPr>
      </w:pPr>
    </w:p>
    <w:p w:rsidR="00571EA0" w:rsidRDefault="00571EA0" w:rsidP="00571EA0">
      <w:pPr>
        <w:ind w:firstLine="567"/>
        <w:jc w:val="both"/>
        <w:rPr>
          <w:sz w:val="26"/>
          <w:szCs w:val="26"/>
        </w:rPr>
      </w:pPr>
      <w:r w:rsidRPr="00181E29">
        <w:rPr>
          <w:sz w:val="26"/>
          <w:szCs w:val="26"/>
        </w:rPr>
        <w:t xml:space="preserve">Объем письменных и устных обращений граждан, поступивших в администрацию городского округа за 2014 год незначительно уменьшился по сравнению с 2013 годом, и составил 939 против 944 обращений. </w:t>
      </w:r>
    </w:p>
    <w:p w:rsidR="00571EA0" w:rsidRPr="00181E29" w:rsidRDefault="00571EA0" w:rsidP="00571EA0">
      <w:pPr>
        <w:ind w:firstLine="540"/>
        <w:jc w:val="both"/>
        <w:rPr>
          <w:sz w:val="26"/>
          <w:szCs w:val="26"/>
        </w:rPr>
      </w:pPr>
      <w:r w:rsidRPr="00181E29">
        <w:rPr>
          <w:sz w:val="26"/>
          <w:szCs w:val="26"/>
        </w:rPr>
        <w:t xml:space="preserve">Из общего количества поступивших </w:t>
      </w:r>
      <w:r>
        <w:rPr>
          <w:sz w:val="26"/>
          <w:szCs w:val="26"/>
        </w:rPr>
        <w:t xml:space="preserve">обращений </w:t>
      </w:r>
      <w:r w:rsidRPr="00181E29">
        <w:rPr>
          <w:sz w:val="26"/>
          <w:szCs w:val="26"/>
        </w:rPr>
        <w:t>в 2014 году 51 – коллективное. Основные темы коллективных обращений: об установлении и утверждении границ земельных участков (связаны с предоставлением в собственность земельных участков под многоквартирным домом), о работе ТСЖ, о сроках сноса дом</w:t>
      </w:r>
      <w:r>
        <w:rPr>
          <w:sz w:val="26"/>
          <w:szCs w:val="26"/>
        </w:rPr>
        <w:t>ов</w:t>
      </w:r>
      <w:r w:rsidRPr="00181E29">
        <w:rPr>
          <w:sz w:val="26"/>
          <w:szCs w:val="26"/>
        </w:rPr>
        <w:t>, о выборе накопительной системы на капитальный ремонт дома, о строительстве колодца, о  восстановлении дорог, о газификации квартир в с. Ныш</w:t>
      </w:r>
      <w:r>
        <w:rPr>
          <w:sz w:val="26"/>
          <w:szCs w:val="26"/>
        </w:rPr>
        <w:t xml:space="preserve"> и домов пгт. Ноглики</w:t>
      </w:r>
      <w:r w:rsidRPr="00181E29">
        <w:rPr>
          <w:sz w:val="26"/>
          <w:szCs w:val="26"/>
        </w:rPr>
        <w:t>, о благоустройстве придомовых территорий, об обследовании жилых домов на пригодность (непригодность) для проживания и соответстви</w:t>
      </w:r>
      <w:r>
        <w:rPr>
          <w:sz w:val="26"/>
          <w:szCs w:val="26"/>
        </w:rPr>
        <w:t>е</w:t>
      </w:r>
      <w:r w:rsidRPr="00181E29">
        <w:rPr>
          <w:sz w:val="26"/>
          <w:szCs w:val="26"/>
        </w:rPr>
        <w:t xml:space="preserve"> техническим нормам. Через Интернет-приемную за отчетный период поступило 12 обращений граждан (в 2013 году - 3).</w:t>
      </w:r>
    </w:p>
    <w:p w:rsidR="00571EA0" w:rsidRPr="00181E29" w:rsidRDefault="00571EA0" w:rsidP="00571EA0">
      <w:pPr>
        <w:ind w:firstLine="540"/>
        <w:jc w:val="both"/>
        <w:rPr>
          <w:sz w:val="26"/>
          <w:szCs w:val="26"/>
        </w:rPr>
      </w:pPr>
      <w:r w:rsidRPr="00181E29">
        <w:rPr>
          <w:sz w:val="26"/>
          <w:szCs w:val="26"/>
        </w:rPr>
        <w:t>За 2014 год мэром, первым вице-мэром и вице-мэрами муниципального образования «Городской округ Ногликский» проведены 25 приемов граждан по личным вопросам (такое же количество в 2013 году), на которых принято 134 человека (в 2013 году</w:t>
      </w:r>
      <w:r>
        <w:rPr>
          <w:sz w:val="26"/>
          <w:szCs w:val="26"/>
        </w:rPr>
        <w:t xml:space="preserve"> - </w:t>
      </w:r>
      <w:r w:rsidRPr="00181E29">
        <w:rPr>
          <w:sz w:val="26"/>
          <w:szCs w:val="26"/>
        </w:rPr>
        <w:t>177).</w:t>
      </w:r>
    </w:p>
    <w:p w:rsidR="00571EA0" w:rsidRPr="00181E29" w:rsidRDefault="00571EA0" w:rsidP="00571EA0">
      <w:pPr>
        <w:ind w:firstLine="540"/>
        <w:jc w:val="both"/>
        <w:rPr>
          <w:sz w:val="26"/>
          <w:szCs w:val="26"/>
        </w:rPr>
      </w:pPr>
      <w:r w:rsidRPr="00181E29">
        <w:rPr>
          <w:sz w:val="26"/>
          <w:szCs w:val="26"/>
        </w:rPr>
        <w:lastRenderedPageBreak/>
        <w:t xml:space="preserve">Первые руководители администрации муниципального образования «Городской округ Ногликский» принимали участие в </w:t>
      </w:r>
      <w:r>
        <w:rPr>
          <w:sz w:val="26"/>
          <w:szCs w:val="26"/>
        </w:rPr>
        <w:t>36</w:t>
      </w:r>
      <w:r w:rsidRPr="00181E29">
        <w:rPr>
          <w:sz w:val="26"/>
          <w:szCs w:val="26"/>
        </w:rPr>
        <w:t xml:space="preserve"> коллективных встречах (</w:t>
      </w:r>
      <w:r>
        <w:rPr>
          <w:sz w:val="26"/>
          <w:szCs w:val="26"/>
        </w:rPr>
        <w:t>коллегии</w:t>
      </w:r>
      <w:r w:rsidRPr="00181E29">
        <w:rPr>
          <w:sz w:val="26"/>
          <w:szCs w:val="26"/>
        </w:rPr>
        <w:t xml:space="preserve">, торжественные мероприятия) и </w:t>
      </w:r>
      <w:r>
        <w:rPr>
          <w:sz w:val="26"/>
          <w:szCs w:val="26"/>
        </w:rPr>
        <w:t>9</w:t>
      </w:r>
      <w:r w:rsidRPr="00181E29">
        <w:rPr>
          <w:sz w:val="26"/>
          <w:szCs w:val="26"/>
        </w:rPr>
        <w:t xml:space="preserve"> встречах с населением. </w:t>
      </w:r>
    </w:p>
    <w:p w:rsidR="00571EA0" w:rsidRPr="00181E29" w:rsidRDefault="00571EA0" w:rsidP="00571EA0">
      <w:pPr>
        <w:ind w:firstLine="540"/>
        <w:jc w:val="both"/>
        <w:rPr>
          <w:sz w:val="26"/>
          <w:szCs w:val="26"/>
        </w:rPr>
      </w:pPr>
      <w:r w:rsidRPr="00181E29">
        <w:rPr>
          <w:sz w:val="26"/>
          <w:szCs w:val="26"/>
        </w:rPr>
        <w:t>Во исполнение Плана мероприятий, направленных на устранение причин и условий, способствующих  повышенной активности обращений населения, утвержденного распоряжением Правительства Сахалинско</w:t>
      </w:r>
      <w:r>
        <w:rPr>
          <w:sz w:val="26"/>
          <w:szCs w:val="26"/>
        </w:rPr>
        <w:t>й области от 09.07.</w:t>
      </w:r>
      <w:r w:rsidRPr="00181E29">
        <w:rPr>
          <w:sz w:val="26"/>
          <w:szCs w:val="26"/>
        </w:rPr>
        <w:t>2014 № 370-р, проведено 9 заседаний общественных Советов при мэре муниципального образования «Городской округ Ногликский»</w:t>
      </w:r>
      <w:r>
        <w:rPr>
          <w:sz w:val="26"/>
          <w:szCs w:val="26"/>
        </w:rPr>
        <w:t>.</w:t>
      </w:r>
    </w:p>
    <w:p w:rsidR="00571EA0" w:rsidRDefault="00571EA0" w:rsidP="00571EA0">
      <w:pPr>
        <w:ind w:firstLine="540"/>
        <w:jc w:val="both"/>
        <w:rPr>
          <w:sz w:val="26"/>
          <w:szCs w:val="26"/>
        </w:rPr>
      </w:pPr>
      <w:r>
        <w:rPr>
          <w:sz w:val="26"/>
          <w:szCs w:val="26"/>
        </w:rPr>
        <w:t>В соответствии с</w:t>
      </w:r>
      <w:r w:rsidRPr="0045057C">
        <w:rPr>
          <w:sz w:val="26"/>
          <w:szCs w:val="26"/>
        </w:rPr>
        <w:t xml:space="preserve"> Федеральн</w:t>
      </w:r>
      <w:r>
        <w:rPr>
          <w:sz w:val="26"/>
          <w:szCs w:val="26"/>
        </w:rPr>
        <w:t>ым</w:t>
      </w:r>
      <w:r w:rsidRPr="0045057C">
        <w:rPr>
          <w:sz w:val="26"/>
          <w:szCs w:val="26"/>
        </w:rPr>
        <w:t xml:space="preserve"> закон</w:t>
      </w:r>
      <w:r>
        <w:rPr>
          <w:sz w:val="26"/>
          <w:szCs w:val="26"/>
        </w:rPr>
        <w:t>ом</w:t>
      </w:r>
      <w:r w:rsidRPr="0045057C">
        <w:rPr>
          <w:sz w:val="26"/>
          <w:szCs w:val="26"/>
        </w:rPr>
        <w:t xml:space="preserve"> от 09 февраля 2009</w:t>
      </w:r>
      <w:r>
        <w:rPr>
          <w:sz w:val="26"/>
          <w:szCs w:val="26"/>
        </w:rPr>
        <w:t xml:space="preserve"> </w:t>
      </w:r>
      <w:r w:rsidRPr="0045057C">
        <w:rPr>
          <w:sz w:val="26"/>
          <w:szCs w:val="26"/>
        </w:rPr>
        <w:t>г</w:t>
      </w:r>
      <w:r>
        <w:rPr>
          <w:sz w:val="26"/>
          <w:szCs w:val="26"/>
        </w:rPr>
        <w:t>ода</w:t>
      </w:r>
      <w:r w:rsidRPr="0045057C">
        <w:rPr>
          <w:sz w:val="26"/>
          <w:szCs w:val="26"/>
        </w:rPr>
        <w:t xml:space="preserve"> №8-ФЗ «Об обеспечении доступа к информации о деятельности государственных органов и органов местного самоуправления»</w:t>
      </w:r>
      <w:r>
        <w:rPr>
          <w:sz w:val="26"/>
          <w:szCs w:val="26"/>
        </w:rPr>
        <w:t xml:space="preserve"> о</w:t>
      </w:r>
      <w:r w:rsidRPr="00181E29">
        <w:rPr>
          <w:sz w:val="26"/>
          <w:szCs w:val="26"/>
        </w:rPr>
        <w:t xml:space="preserve"> своей деятельности администрация муниципального образования постоянно информирует население через районную газету, новостные выпуски Ногликской телестудии и сайт администрации </w:t>
      </w:r>
      <w:r w:rsidRPr="007C693A">
        <w:rPr>
          <w:sz w:val="26"/>
          <w:szCs w:val="26"/>
          <w:lang w:val="en-US"/>
        </w:rPr>
        <w:t>www</w:t>
      </w:r>
      <w:r w:rsidRPr="007C693A">
        <w:rPr>
          <w:sz w:val="26"/>
          <w:szCs w:val="26"/>
        </w:rPr>
        <w:t>.n</w:t>
      </w:r>
      <w:r w:rsidRPr="007C693A">
        <w:rPr>
          <w:sz w:val="26"/>
          <w:szCs w:val="26"/>
          <w:lang w:val="en-US"/>
        </w:rPr>
        <w:t>ogliki</w:t>
      </w:r>
      <w:r w:rsidRPr="007C693A">
        <w:rPr>
          <w:sz w:val="26"/>
          <w:szCs w:val="26"/>
        </w:rPr>
        <w:t>-</w:t>
      </w:r>
      <w:r w:rsidRPr="007C693A">
        <w:rPr>
          <w:sz w:val="26"/>
          <w:szCs w:val="26"/>
          <w:lang w:val="en-US"/>
        </w:rPr>
        <w:t>adm</w:t>
      </w:r>
      <w:r w:rsidRPr="007C693A">
        <w:rPr>
          <w:sz w:val="26"/>
          <w:szCs w:val="26"/>
        </w:rPr>
        <w:t>.</w:t>
      </w:r>
      <w:r w:rsidRPr="007C693A">
        <w:rPr>
          <w:sz w:val="26"/>
          <w:szCs w:val="26"/>
          <w:lang w:val="en-US"/>
        </w:rPr>
        <w:t>ru</w:t>
      </w:r>
      <w:r w:rsidRPr="007C693A">
        <w:rPr>
          <w:sz w:val="26"/>
          <w:szCs w:val="26"/>
        </w:rPr>
        <w:t xml:space="preserve"> </w:t>
      </w:r>
      <w:r>
        <w:rPr>
          <w:sz w:val="26"/>
          <w:szCs w:val="26"/>
        </w:rPr>
        <w:t>В 2014 году н</w:t>
      </w:r>
      <w:r w:rsidRPr="00181E29">
        <w:rPr>
          <w:sz w:val="26"/>
          <w:szCs w:val="26"/>
        </w:rPr>
        <w:t>а официальном сайте муници</w:t>
      </w:r>
      <w:r>
        <w:rPr>
          <w:sz w:val="26"/>
          <w:szCs w:val="26"/>
        </w:rPr>
        <w:t>пального образования опубликовано 105</w:t>
      </w:r>
      <w:r w:rsidRPr="00181E29">
        <w:rPr>
          <w:sz w:val="26"/>
          <w:szCs w:val="26"/>
        </w:rPr>
        <w:t xml:space="preserve"> пресс-релизов</w:t>
      </w:r>
      <w:r>
        <w:rPr>
          <w:sz w:val="26"/>
          <w:szCs w:val="26"/>
        </w:rPr>
        <w:t xml:space="preserve"> (в 201</w:t>
      </w:r>
      <w:r w:rsidRPr="00181E29">
        <w:rPr>
          <w:sz w:val="26"/>
          <w:szCs w:val="26"/>
        </w:rPr>
        <w:t>3</w:t>
      </w:r>
      <w:r>
        <w:rPr>
          <w:sz w:val="26"/>
          <w:szCs w:val="26"/>
        </w:rPr>
        <w:t xml:space="preserve"> году – </w:t>
      </w:r>
      <w:r w:rsidRPr="00181E29">
        <w:rPr>
          <w:sz w:val="26"/>
          <w:szCs w:val="26"/>
        </w:rPr>
        <w:t>76).  Срочная информация распространяется также через сайт и информационно</w:t>
      </w:r>
      <w:r>
        <w:rPr>
          <w:sz w:val="26"/>
          <w:szCs w:val="26"/>
        </w:rPr>
        <w:t>е</w:t>
      </w:r>
      <w:r w:rsidRPr="00181E29">
        <w:rPr>
          <w:sz w:val="26"/>
          <w:szCs w:val="26"/>
        </w:rPr>
        <w:t xml:space="preserve"> табло «</w:t>
      </w:r>
      <w:r>
        <w:rPr>
          <w:sz w:val="26"/>
          <w:szCs w:val="26"/>
        </w:rPr>
        <w:t>Б</w:t>
      </w:r>
      <w:r w:rsidRPr="00181E29">
        <w:rPr>
          <w:sz w:val="26"/>
          <w:szCs w:val="26"/>
        </w:rPr>
        <w:t>егущая строка», размещенн</w:t>
      </w:r>
      <w:r>
        <w:rPr>
          <w:sz w:val="26"/>
          <w:szCs w:val="26"/>
        </w:rPr>
        <w:t>ое</w:t>
      </w:r>
      <w:r w:rsidRPr="00181E29">
        <w:rPr>
          <w:sz w:val="26"/>
          <w:szCs w:val="26"/>
        </w:rPr>
        <w:t xml:space="preserve"> на здании администрации. Ногликская студия теле</w:t>
      </w:r>
      <w:r>
        <w:rPr>
          <w:sz w:val="26"/>
          <w:szCs w:val="26"/>
        </w:rPr>
        <w:t xml:space="preserve">видения  сделала за год 92 новостных выпуска </w:t>
      </w:r>
      <w:r w:rsidRPr="00181E29">
        <w:rPr>
          <w:sz w:val="26"/>
          <w:szCs w:val="26"/>
        </w:rPr>
        <w:t>(</w:t>
      </w:r>
      <w:r>
        <w:rPr>
          <w:sz w:val="26"/>
          <w:szCs w:val="26"/>
        </w:rPr>
        <w:t xml:space="preserve">в </w:t>
      </w:r>
      <w:r w:rsidRPr="00181E29">
        <w:rPr>
          <w:sz w:val="26"/>
          <w:szCs w:val="26"/>
        </w:rPr>
        <w:t>2013 г</w:t>
      </w:r>
      <w:r>
        <w:rPr>
          <w:sz w:val="26"/>
          <w:szCs w:val="26"/>
        </w:rPr>
        <w:t>оду</w:t>
      </w:r>
      <w:r w:rsidRPr="00181E29">
        <w:rPr>
          <w:sz w:val="26"/>
          <w:szCs w:val="26"/>
        </w:rPr>
        <w:t xml:space="preserve"> - 87).</w:t>
      </w:r>
      <w:r>
        <w:rPr>
          <w:sz w:val="26"/>
          <w:szCs w:val="26"/>
        </w:rPr>
        <w:t xml:space="preserve"> Отделами </w:t>
      </w:r>
      <w:r w:rsidRPr="00181E29">
        <w:rPr>
          <w:sz w:val="26"/>
          <w:szCs w:val="26"/>
        </w:rPr>
        <w:t>администрации проводятся  «</w:t>
      </w:r>
      <w:r>
        <w:rPr>
          <w:sz w:val="26"/>
          <w:szCs w:val="26"/>
        </w:rPr>
        <w:t>Г</w:t>
      </w:r>
      <w:r w:rsidRPr="00181E29">
        <w:rPr>
          <w:sz w:val="26"/>
          <w:szCs w:val="26"/>
        </w:rPr>
        <w:t>орячие линии».</w:t>
      </w:r>
      <w:r w:rsidRPr="004D7D4D">
        <w:rPr>
          <w:sz w:val="26"/>
          <w:szCs w:val="26"/>
        </w:rPr>
        <w:t xml:space="preserve"> </w:t>
      </w:r>
    </w:p>
    <w:p w:rsidR="00571EA0" w:rsidRPr="00181E29" w:rsidRDefault="00571EA0" w:rsidP="00571EA0">
      <w:pPr>
        <w:ind w:firstLine="540"/>
        <w:jc w:val="both"/>
        <w:rPr>
          <w:sz w:val="26"/>
          <w:szCs w:val="26"/>
        </w:rPr>
      </w:pPr>
      <w:r w:rsidRPr="00571EA0">
        <w:rPr>
          <w:sz w:val="26"/>
          <w:szCs w:val="26"/>
        </w:rPr>
        <w:t>Администрация муниципального образования ведет работу с обращениями граждан в соответствии с Федеральным законом от 02.05.2006 № 59-ФЗ «О порядке рассмотрения обращений граждан Российской Федерации».</w:t>
      </w:r>
    </w:p>
    <w:p w:rsidR="00571EA0" w:rsidRPr="00181E29" w:rsidRDefault="00571EA0" w:rsidP="00571EA0">
      <w:pPr>
        <w:rPr>
          <w:sz w:val="26"/>
          <w:szCs w:val="26"/>
        </w:rPr>
      </w:pPr>
    </w:p>
    <w:p w:rsidR="007A0149" w:rsidRDefault="007A0149" w:rsidP="007A0149">
      <w:pPr>
        <w:jc w:val="both"/>
        <w:rPr>
          <w:b/>
          <w:sz w:val="26"/>
          <w:szCs w:val="26"/>
        </w:rPr>
      </w:pPr>
    </w:p>
    <w:p w:rsidR="00030C7B" w:rsidRPr="005F403E" w:rsidRDefault="00030C7B" w:rsidP="00030C7B">
      <w:pPr>
        <w:jc w:val="center"/>
        <w:rPr>
          <w:b/>
          <w:sz w:val="28"/>
          <w:szCs w:val="28"/>
        </w:rPr>
      </w:pPr>
      <w:r w:rsidRPr="005F403E">
        <w:rPr>
          <w:b/>
          <w:sz w:val="28"/>
          <w:szCs w:val="28"/>
        </w:rPr>
        <w:t>Иные направления деятельности</w:t>
      </w:r>
    </w:p>
    <w:p w:rsidR="001A25E0" w:rsidRDefault="001A25E0" w:rsidP="001A25E0">
      <w:pPr>
        <w:jc w:val="both"/>
        <w:rPr>
          <w:sz w:val="26"/>
          <w:szCs w:val="26"/>
        </w:rPr>
      </w:pPr>
      <w:r w:rsidRPr="009924AE">
        <w:rPr>
          <w:sz w:val="26"/>
          <w:szCs w:val="26"/>
        </w:rPr>
        <w:tab/>
      </w:r>
    </w:p>
    <w:p w:rsidR="001A25E0" w:rsidRPr="00F06795" w:rsidRDefault="001A25E0" w:rsidP="001A25E0">
      <w:pPr>
        <w:ind w:firstLine="705"/>
        <w:jc w:val="both"/>
        <w:rPr>
          <w:sz w:val="26"/>
          <w:szCs w:val="26"/>
        </w:rPr>
      </w:pPr>
      <w:r>
        <w:rPr>
          <w:sz w:val="26"/>
          <w:szCs w:val="26"/>
        </w:rPr>
        <w:t xml:space="preserve">В рамках исполнения </w:t>
      </w:r>
      <w:r w:rsidRPr="00F06795">
        <w:rPr>
          <w:sz w:val="26"/>
          <w:szCs w:val="26"/>
        </w:rPr>
        <w:t>Федерального закона от 27.07.2010  № 210-ФЗ</w:t>
      </w:r>
      <w:r>
        <w:rPr>
          <w:sz w:val="26"/>
          <w:szCs w:val="26"/>
        </w:rPr>
        <w:t xml:space="preserve"> </w:t>
      </w:r>
      <w:r w:rsidRPr="00F06795">
        <w:rPr>
          <w:sz w:val="26"/>
          <w:szCs w:val="26"/>
        </w:rPr>
        <w:t>«Об организации предоставления государственных и муниципальных услуг»</w:t>
      </w:r>
      <w:r>
        <w:rPr>
          <w:sz w:val="26"/>
          <w:szCs w:val="26"/>
        </w:rPr>
        <w:t>, п</w:t>
      </w:r>
      <w:r w:rsidRPr="00F06795">
        <w:rPr>
          <w:sz w:val="26"/>
          <w:szCs w:val="26"/>
        </w:rPr>
        <w:t>остановлениями мэ</w:t>
      </w:r>
      <w:r>
        <w:rPr>
          <w:sz w:val="26"/>
          <w:szCs w:val="26"/>
        </w:rPr>
        <w:t>ра и администрации утверждены 79</w:t>
      </w:r>
      <w:r w:rsidRPr="00F06795">
        <w:rPr>
          <w:sz w:val="26"/>
          <w:szCs w:val="26"/>
        </w:rPr>
        <w:t xml:space="preserve"> регламентов оказания муниципальных услуг, из них:</w:t>
      </w:r>
    </w:p>
    <w:p w:rsidR="001A25E0" w:rsidRPr="00F06795" w:rsidRDefault="001A25E0" w:rsidP="001A25E0">
      <w:pPr>
        <w:ind w:firstLine="705"/>
        <w:jc w:val="both"/>
        <w:rPr>
          <w:sz w:val="26"/>
          <w:szCs w:val="26"/>
        </w:rPr>
      </w:pPr>
      <w:r>
        <w:rPr>
          <w:sz w:val="26"/>
          <w:szCs w:val="26"/>
        </w:rPr>
        <w:t>70</w:t>
      </w:r>
      <w:r w:rsidRPr="00F06795">
        <w:rPr>
          <w:sz w:val="26"/>
          <w:szCs w:val="26"/>
        </w:rPr>
        <w:t xml:space="preserve"> – услуги, оказываемые органами местного самоуправления;</w:t>
      </w:r>
    </w:p>
    <w:p w:rsidR="001A25E0" w:rsidRDefault="001A25E0" w:rsidP="001A25E0">
      <w:pPr>
        <w:ind w:firstLine="705"/>
        <w:jc w:val="both"/>
        <w:rPr>
          <w:sz w:val="26"/>
          <w:szCs w:val="26"/>
        </w:rPr>
      </w:pPr>
      <w:r>
        <w:rPr>
          <w:sz w:val="26"/>
          <w:szCs w:val="26"/>
        </w:rPr>
        <w:t>9</w:t>
      </w:r>
      <w:r w:rsidRPr="00F06795">
        <w:rPr>
          <w:sz w:val="26"/>
          <w:szCs w:val="26"/>
        </w:rPr>
        <w:t xml:space="preserve"> – услуги, оказывае</w:t>
      </w:r>
      <w:r>
        <w:rPr>
          <w:sz w:val="26"/>
          <w:szCs w:val="26"/>
        </w:rPr>
        <w:t>мые муниципальными учреждениями.</w:t>
      </w:r>
    </w:p>
    <w:p w:rsidR="001A25E0" w:rsidRDefault="001A25E0" w:rsidP="001A25E0">
      <w:pPr>
        <w:ind w:firstLine="705"/>
        <w:jc w:val="both"/>
        <w:rPr>
          <w:sz w:val="26"/>
          <w:szCs w:val="26"/>
        </w:rPr>
      </w:pPr>
      <w:r>
        <w:rPr>
          <w:sz w:val="26"/>
          <w:szCs w:val="26"/>
        </w:rPr>
        <w:t>Кроме того, принято 8 регламентов по исполнению функций муниципального контроля в различных сферах.</w:t>
      </w:r>
    </w:p>
    <w:p w:rsidR="001A25E0" w:rsidRDefault="001A25E0" w:rsidP="001A25E0">
      <w:pPr>
        <w:ind w:firstLine="705"/>
        <w:jc w:val="both"/>
        <w:rPr>
          <w:sz w:val="26"/>
          <w:szCs w:val="26"/>
        </w:rPr>
      </w:pPr>
      <w:r>
        <w:rPr>
          <w:sz w:val="26"/>
          <w:szCs w:val="26"/>
        </w:rPr>
        <w:t>Постановления с перечнем услуг и функций и постановления о внесении в перечни изменений и дополнений публикуются в газете «Знамя труда» и размещаются на официальном сайте МО «Городской округ Ногликский» в сети Интернет.</w:t>
      </w:r>
    </w:p>
    <w:p w:rsidR="001A25E0" w:rsidRDefault="001A25E0" w:rsidP="001A25E0">
      <w:pPr>
        <w:ind w:firstLine="705"/>
        <w:jc w:val="both"/>
        <w:rPr>
          <w:sz w:val="26"/>
          <w:szCs w:val="26"/>
        </w:rPr>
      </w:pPr>
      <w:r w:rsidRPr="00F06795">
        <w:rPr>
          <w:sz w:val="26"/>
          <w:szCs w:val="26"/>
        </w:rPr>
        <w:t>С целью послед</w:t>
      </w:r>
      <w:r>
        <w:rPr>
          <w:sz w:val="26"/>
          <w:szCs w:val="26"/>
        </w:rPr>
        <w:t xml:space="preserve">ующего предоставления </w:t>
      </w:r>
      <w:r w:rsidRPr="00F06795">
        <w:rPr>
          <w:sz w:val="26"/>
          <w:szCs w:val="26"/>
        </w:rPr>
        <w:t xml:space="preserve">муниципальных услуг через </w:t>
      </w:r>
      <w:r>
        <w:rPr>
          <w:sz w:val="26"/>
          <w:szCs w:val="26"/>
        </w:rPr>
        <w:t>государственное бюджетное учреждение</w:t>
      </w:r>
      <w:r w:rsidRPr="00F06795">
        <w:rPr>
          <w:sz w:val="26"/>
          <w:szCs w:val="26"/>
        </w:rPr>
        <w:t xml:space="preserve"> Сахалинской области «Многофункциональный центр предоставления государственных и муниципальных услуг</w:t>
      </w:r>
      <w:r>
        <w:rPr>
          <w:sz w:val="26"/>
          <w:szCs w:val="26"/>
        </w:rPr>
        <w:t>»</w:t>
      </w:r>
      <w:r w:rsidRPr="00F06795">
        <w:rPr>
          <w:sz w:val="26"/>
          <w:szCs w:val="26"/>
        </w:rPr>
        <w:t xml:space="preserve"> (ГБУ СО «МФЦ»)</w:t>
      </w:r>
      <w:r>
        <w:rPr>
          <w:sz w:val="26"/>
          <w:szCs w:val="26"/>
        </w:rPr>
        <w:t xml:space="preserve"> в декабре 2014 года в п. Ноглики открылось отделение этого учреждения.</w:t>
      </w:r>
    </w:p>
    <w:p w:rsidR="001A25E0" w:rsidRDefault="001A25E0" w:rsidP="001A25E0">
      <w:pPr>
        <w:ind w:firstLine="705"/>
        <w:jc w:val="both"/>
        <w:rPr>
          <w:sz w:val="26"/>
          <w:szCs w:val="26"/>
        </w:rPr>
      </w:pPr>
      <w:r>
        <w:rPr>
          <w:sz w:val="26"/>
          <w:szCs w:val="26"/>
        </w:rPr>
        <w:t>Для осуществления взаимодействия при предоставлении государственных и муниципальных услуг между ГБУ СО «МФЦ» и администрацией муниципального образования 30.12.2014 заключено Соглашение в отношении 38 услуг.</w:t>
      </w:r>
    </w:p>
    <w:p w:rsidR="001A25E0" w:rsidRDefault="001A25E0" w:rsidP="001A25E0">
      <w:pPr>
        <w:ind w:firstLine="708"/>
        <w:jc w:val="both"/>
        <w:rPr>
          <w:sz w:val="26"/>
          <w:szCs w:val="26"/>
        </w:rPr>
      </w:pPr>
    </w:p>
    <w:p w:rsidR="001A25E0" w:rsidRDefault="001A25E0" w:rsidP="001A25E0">
      <w:pPr>
        <w:ind w:firstLine="708"/>
        <w:jc w:val="both"/>
        <w:rPr>
          <w:sz w:val="26"/>
          <w:szCs w:val="26"/>
        </w:rPr>
      </w:pPr>
      <w:r>
        <w:rPr>
          <w:sz w:val="26"/>
          <w:szCs w:val="26"/>
        </w:rPr>
        <w:t>За 2014</w:t>
      </w:r>
      <w:r w:rsidRPr="00F06795">
        <w:rPr>
          <w:sz w:val="26"/>
          <w:szCs w:val="26"/>
        </w:rPr>
        <w:t xml:space="preserve"> год </w:t>
      </w:r>
      <w:r>
        <w:rPr>
          <w:sz w:val="26"/>
          <w:szCs w:val="26"/>
        </w:rPr>
        <w:t>проведено 23 заседания административной комиссии.</w:t>
      </w:r>
    </w:p>
    <w:p w:rsidR="001A25E0" w:rsidRDefault="001A25E0" w:rsidP="001A25E0">
      <w:pPr>
        <w:jc w:val="both"/>
        <w:rPr>
          <w:sz w:val="26"/>
          <w:szCs w:val="26"/>
        </w:rPr>
      </w:pPr>
      <w:r>
        <w:rPr>
          <w:sz w:val="26"/>
          <w:szCs w:val="26"/>
        </w:rPr>
        <w:tab/>
        <w:t>В течение года в комиссию поступил</w:t>
      </w:r>
      <w:r w:rsidRPr="00F06795">
        <w:rPr>
          <w:sz w:val="26"/>
          <w:szCs w:val="26"/>
        </w:rPr>
        <w:t xml:space="preserve"> </w:t>
      </w:r>
      <w:r>
        <w:rPr>
          <w:sz w:val="26"/>
          <w:szCs w:val="26"/>
        </w:rPr>
        <w:t>151 материал (149 – в отношении физических лиц, 2 – в отношении должностных лиц), из них:</w:t>
      </w:r>
    </w:p>
    <w:p w:rsidR="001A25E0" w:rsidRPr="00F06795" w:rsidRDefault="001A25E0" w:rsidP="001A25E0">
      <w:pPr>
        <w:widowControl w:val="0"/>
        <w:autoSpaceDE w:val="0"/>
        <w:autoSpaceDN w:val="0"/>
        <w:adjustRightInd w:val="0"/>
        <w:jc w:val="both"/>
        <w:rPr>
          <w:sz w:val="26"/>
          <w:szCs w:val="26"/>
        </w:rPr>
      </w:pPr>
      <w:r>
        <w:rPr>
          <w:sz w:val="26"/>
          <w:szCs w:val="26"/>
        </w:rPr>
        <w:lastRenderedPageBreak/>
        <w:tab/>
        <w:t>6 – по статье</w:t>
      </w:r>
      <w:r w:rsidRPr="00F06795">
        <w:rPr>
          <w:sz w:val="26"/>
          <w:szCs w:val="26"/>
        </w:rPr>
        <w:t xml:space="preserve"> 13 (торговля и оказание бытовых услуг либо услуг общественного питания в неустановленных местах);</w:t>
      </w:r>
    </w:p>
    <w:p w:rsidR="001A25E0" w:rsidRDefault="001A25E0" w:rsidP="001A25E0">
      <w:pPr>
        <w:jc w:val="both"/>
        <w:rPr>
          <w:sz w:val="26"/>
          <w:szCs w:val="26"/>
        </w:rPr>
      </w:pPr>
      <w:r>
        <w:rPr>
          <w:sz w:val="26"/>
          <w:szCs w:val="26"/>
        </w:rPr>
        <w:tab/>
        <w:t>126 – по статье</w:t>
      </w:r>
      <w:r w:rsidRPr="00F06795">
        <w:rPr>
          <w:sz w:val="26"/>
          <w:szCs w:val="26"/>
        </w:rPr>
        <w:t xml:space="preserve"> 32-1 (нарушение покоя граждан и тишины в ночное время)</w:t>
      </w:r>
      <w:r>
        <w:rPr>
          <w:sz w:val="26"/>
          <w:szCs w:val="26"/>
        </w:rPr>
        <w:t>;</w:t>
      </w:r>
    </w:p>
    <w:p w:rsidR="001A25E0" w:rsidRPr="00011A36" w:rsidRDefault="001A25E0" w:rsidP="001A25E0">
      <w:pPr>
        <w:widowControl w:val="0"/>
        <w:autoSpaceDE w:val="0"/>
        <w:autoSpaceDN w:val="0"/>
        <w:adjustRightInd w:val="0"/>
        <w:jc w:val="both"/>
      </w:pPr>
      <w:r>
        <w:rPr>
          <w:sz w:val="26"/>
          <w:szCs w:val="26"/>
        </w:rPr>
        <w:tab/>
        <w:t>19 – по статье 33-1 (н</w:t>
      </w:r>
      <w:r w:rsidRPr="00011A36">
        <w:rPr>
          <w:sz w:val="26"/>
          <w:szCs w:val="26"/>
        </w:rPr>
        <w:t>еисполнение решений, принятых на местном референдуме, на собраниях (сходах) граждан, решений органов местного самоуправления и должностных лиц местного самоуправления</w:t>
      </w:r>
      <w:r>
        <w:rPr>
          <w:sz w:val="26"/>
          <w:szCs w:val="26"/>
        </w:rPr>
        <w:t>).</w:t>
      </w:r>
      <w:r w:rsidRPr="00011A36">
        <w:rPr>
          <w:sz w:val="26"/>
          <w:szCs w:val="26"/>
        </w:rPr>
        <w:t xml:space="preserve"> </w:t>
      </w:r>
    </w:p>
    <w:p w:rsidR="001A25E0" w:rsidRPr="00F06795" w:rsidRDefault="001A25E0" w:rsidP="001A25E0">
      <w:pPr>
        <w:jc w:val="both"/>
        <w:rPr>
          <w:sz w:val="26"/>
          <w:szCs w:val="26"/>
        </w:rPr>
      </w:pPr>
      <w:r w:rsidRPr="00F06795">
        <w:rPr>
          <w:sz w:val="26"/>
          <w:szCs w:val="26"/>
        </w:rPr>
        <w:tab/>
        <w:t>По поступившим материа</w:t>
      </w:r>
      <w:r>
        <w:rPr>
          <w:sz w:val="26"/>
          <w:szCs w:val="26"/>
        </w:rPr>
        <w:t xml:space="preserve">лам </w:t>
      </w:r>
      <w:r w:rsidRPr="00F06795">
        <w:rPr>
          <w:sz w:val="26"/>
          <w:szCs w:val="26"/>
        </w:rPr>
        <w:t>приняты следующие решения:</w:t>
      </w:r>
    </w:p>
    <w:p w:rsidR="001A25E0" w:rsidRDefault="001A25E0" w:rsidP="001A25E0">
      <w:pPr>
        <w:jc w:val="both"/>
        <w:rPr>
          <w:sz w:val="26"/>
          <w:szCs w:val="26"/>
        </w:rPr>
      </w:pPr>
      <w:r>
        <w:rPr>
          <w:sz w:val="26"/>
          <w:szCs w:val="26"/>
        </w:rPr>
        <w:tab/>
        <w:t>по 23 материалам вынесены постановления о прекращении производства по делу;</w:t>
      </w:r>
    </w:p>
    <w:p w:rsidR="001A25E0" w:rsidRPr="00F06795" w:rsidRDefault="001A25E0" w:rsidP="001A25E0">
      <w:pPr>
        <w:jc w:val="both"/>
        <w:rPr>
          <w:sz w:val="26"/>
          <w:szCs w:val="26"/>
        </w:rPr>
      </w:pPr>
      <w:r>
        <w:rPr>
          <w:sz w:val="26"/>
          <w:szCs w:val="26"/>
        </w:rPr>
        <w:tab/>
        <w:t>по 33 материалам вынесены определения об отказе в возбуждении дела об административном производстве;</w:t>
      </w:r>
    </w:p>
    <w:p w:rsidR="001A25E0" w:rsidRPr="00F06795" w:rsidRDefault="001A25E0" w:rsidP="001A25E0">
      <w:pPr>
        <w:jc w:val="both"/>
        <w:rPr>
          <w:sz w:val="26"/>
          <w:szCs w:val="26"/>
        </w:rPr>
      </w:pPr>
      <w:r>
        <w:rPr>
          <w:sz w:val="26"/>
          <w:szCs w:val="26"/>
        </w:rPr>
        <w:tab/>
        <w:t>по 37</w:t>
      </w:r>
      <w:r w:rsidRPr="00F06795">
        <w:rPr>
          <w:sz w:val="26"/>
          <w:szCs w:val="26"/>
        </w:rPr>
        <w:t xml:space="preserve"> материалам выне</w:t>
      </w:r>
      <w:r>
        <w:rPr>
          <w:sz w:val="26"/>
          <w:szCs w:val="26"/>
        </w:rPr>
        <w:t xml:space="preserve">сены предупреждения, учитывая </w:t>
      </w:r>
      <w:r w:rsidRPr="00F06795">
        <w:rPr>
          <w:sz w:val="26"/>
          <w:szCs w:val="26"/>
        </w:rPr>
        <w:t xml:space="preserve">смягчающие обстоятельства; </w:t>
      </w:r>
    </w:p>
    <w:p w:rsidR="001A25E0" w:rsidRPr="00F06795" w:rsidRDefault="001A25E0" w:rsidP="001A25E0">
      <w:pPr>
        <w:jc w:val="both"/>
        <w:rPr>
          <w:sz w:val="26"/>
          <w:szCs w:val="26"/>
        </w:rPr>
      </w:pPr>
      <w:r>
        <w:rPr>
          <w:sz w:val="26"/>
          <w:szCs w:val="26"/>
        </w:rPr>
        <w:tab/>
        <w:t>по 58</w:t>
      </w:r>
      <w:r w:rsidRPr="00F06795">
        <w:rPr>
          <w:sz w:val="26"/>
          <w:szCs w:val="26"/>
        </w:rPr>
        <w:t xml:space="preserve"> материалам вынесены постановления о наложении штрафа.</w:t>
      </w:r>
    </w:p>
    <w:p w:rsidR="001A25E0" w:rsidRPr="00F06795" w:rsidRDefault="001A25E0" w:rsidP="001A25E0">
      <w:pPr>
        <w:jc w:val="both"/>
        <w:rPr>
          <w:sz w:val="26"/>
          <w:szCs w:val="26"/>
        </w:rPr>
      </w:pPr>
      <w:r>
        <w:rPr>
          <w:sz w:val="26"/>
          <w:szCs w:val="26"/>
        </w:rPr>
        <w:tab/>
      </w:r>
      <w:r w:rsidRPr="00F06795">
        <w:rPr>
          <w:sz w:val="26"/>
          <w:szCs w:val="26"/>
        </w:rPr>
        <w:t>Об</w:t>
      </w:r>
      <w:r>
        <w:rPr>
          <w:sz w:val="26"/>
          <w:szCs w:val="26"/>
        </w:rPr>
        <w:t>щая сумма штрафов составила 68,5 тыс.</w:t>
      </w:r>
      <w:r w:rsidRPr="00F06795">
        <w:rPr>
          <w:sz w:val="26"/>
          <w:szCs w:val="26"/>
        </w:rPr>
        <w:t xml:space="preserve"> рублей</w:t>
      </w:r>
      <w:r>
        <w:rPr>
          <w:sz w:val="26"/>
          <w:szCs w:val="26"/>
        </w:rPr>
        <w:t>, взыскано 55 тыс. руб.</w:t>
      </w:r>
    </w:p>
    <w:p w:rsidR="001A25E0" w:rsidRDefault="001A25E0" w:rsidP="001A25E0">
      <w:pPr>
        <w:jc w:val="both"/>
        <w:rPr>
          <w:sz w:val="26"/>
          <w:szCs w:val="26"/>
        </w:rPr>
      </w:pPr>
      <w:r w:rsidRPr="00F06795">
        <w:rPr>
          <w:sz w:val="26"/>
          <w:szCs w:val="26"/>
        </w:rPr>
        <w:tab/>
      </w:r>
      <w:r>
        <w:rPr>
          <w:sz w:val="26"/>
          <w:szCs w:val="26"/>
        </w:rPr>
        <w:t>С участием членов комиссии проведено 37</w:t>
      </w:r>
      <w:r w:rsidRPr="00F06795">
        <w:rPr>
          <w:sz w:val="26"/>
          <w:szCs w:val="26"/>
        </w:rPr>
        <w:t xml:space="preserve"> рей</w:t>
      </w:r>
      <w:r>
        <w:rPr>
          <w:sz w:val="26"/>
          <w:szCs w:val="26"/>
        </w:rPr>
        <w:t>дов, в ходе которых составлено 4</w:t>
      </w:r>
      <w:r w:rsidRPr="00F06795">
        <w:rPr>
          <w:sz w:val="26"/>
          <w:szCs w:val="26"/>
        </w:rPr>
        <w:t xml:space="preserve"> протокола.</w:t>
      </w:r>
      <w:r w:rsidRPr="00F06795">
        <w:rPr>
          <w:sz w:val="26"/>
          <w:szCs w:val="26"/>
        </w:rPr>
        <w:tab/>
      </w:r>
    </w:p>
    <w:p w:rsidR="001A25E0" w:rsidRDefault="001A25E0" w:rsidP="001A25E0">
      <w:pPr>
        <w:ind w:firstLine="708"/>
        <w:jc w:val="both"/>
        <w:rPr>
          <w:sz w:val="26"/>
          <w:szCs w:val="26"/>
        </w:rPr>
      </w:pPr>
    </w:p>
    <w:p w:rsidR="001A25E0" w:rsidRDefault="001A25E0" w:rsidP="001A25E0">
      <w:pPr>
        <w:ind w:firstLine="708"/>
        <w:jc w:val="both"/>
        <w:rPr>
          <w:sz w:val="26"/>
          <w:szCs w:val="26"/>
        </w:rPr>
      </w:pPr>
    </w:p>
    <w:p w:rsidR="00AA3D2A" w:rsidRPr="001A25E0" w:rsidRDefault="001A25E0" w:rsidP="001A25E0">
      <w:pPr>
        <w:ind w:firstLine="708"/>
        <w:jc w:val="both"/>
        <w:rPr>
          <w:sz w:val="26"/>
          <w:szCs w:val="26"/>
        </w:rPr>
      </w:pPr>
      <w:r w:rsidRPr="00F30833">
        <w:rPr>
          <w:sz w:val="26"/>
          <w:szCs w:val="26"/>
        </w:rPr>
        <w:t xml:space="preserve">Специалисты отделов администрации приняли участие в </w:t>
      </w:r>
      <w:r>
        <w:rPr>
          <w:sz w:val="26"/>
          <w:szCs w:val="26"/>
        </w:rPr>
        <w:t>107</w:t>
      </w:r>
      <w:r w:rsidRPr="00F30833">
        <w:rPr>
          <w:sz w:val="26"/>
          <w:szCs w:val="26"/>
        </w:rPr>
        <w:t xml:space="preserve"> (201</w:t>
      </w:r>
      <w:r>
        <w:rPr>
          <w:sz w:val="26"/>
          <w:szCs w:val="26"/>
        </w:rPr>
        <w:t>3</w:t>
      </w:r>
      <w:r w:rsidRPr="00F30833">
        <w:rPr>
          <w:sz w:val="26"/>
          <w:szCs w:val="26"/>
        </w:rPr>
        <w:t xml:space="preserve"> г. – </w:t>
      </w:r>
      <w:r>
        <w:rPr>
          <w:sz w:val="26"/>
          <w:szCs w:val="26"/>
        </w:rPr>
        <w:t>95</w:t>
      </w:r>
      <w:r w:rsidRPr="00F30833">
        <w:rPr>
          <w:sz w:val="26"/>
          <w:szCs w:val="26"/>
        </w:rPr>
        <w:t>) судебных делах, из  них по вопросам опеки и попечительства – 4</w:t>
      </w:r>
      <w:r>
        <w:rPr>
          <w:sz w:val="26"/>
          <w:szCs w:val="26"/>
        </w:rPr>
        <w:t>5</w:t>
      </w:r>
      <w:r w:rsidRPr="00F30833">
        <w:rPr>
          <w:sz w:val="26"/>
          <w:szCs w:val="26"/>
        </w:rPr>
        <w:t xml:space="preserve"> (АППГ – 4</w:t>
      </w:r>
      <w:r>
        <w:rPr>
          <w:sz w:val="26"/>
          <w:szCs w:val="26"/>
        </w:rPr>
        <w:t>3</w:t>
      </w:r>
      <w:r w:rsidRPr="00F30833">
        <w:rPr>
          <w:sz w:val="26"/>
          <w:szCs w:val="26"/>
        </w:rPr>
        <w:t>), жилищным спорам – 2</w:t>
      </w:r>
      <w:r>
        <w:rPr>
          <w:sz w:val="26"/>
          <w:szCs w:val="26"/>
        </w:rPr>
        <w:t>5</w:t>
      </w:r>
      <w:r w:rsidRPr="00F30833">
        <w:rPr>
          <w:sz w:val="26"/>
          <w:szCs w:val="26"/>
        </w:rPr>
        <w:t xml:space="preserve"> (АППГ – </w:t>
      </w:r>
      <w:r>
        <w:rPr>
          <w:sz w:val="26"/>
          <w:szCs w:val="26"/>
        </w:rPr>
        <w:t>27</w:t>
      </w:r>
      <w:r w:rsidRPr="00F30833">
        <w:rPr>
          <w:sz w:val="26"/>
          <w:szCs w:val="26"/>
        </w:rPr>
        <w:t xml:space="preserve">), земельным спорам – </w:t>
      </w:r>
      <w:r>
        <w:rPr>
          <w:sz w:val="26"/>
          <w:szCs w:val="26"/>
        </w:rPr>
        <w:t>6</w:t>
      </w:r>
      <w:r w:rsidRPr="00F30833">
        <w:rPr>
          <w:sz w:val="26"/>
          <w:szCs w:val="26"/>
        </w:rPr>
        <w:t xml:space="preserve"> (АППГ -</w:t>
      </w:r>
      <w:r>
        <w:rPr>
          <w:sz w:val="26"/>
          <w:szCs w:val="26"/>
        </w:rPr>
        <w:t xml:space="preserve"> 5</w:t>
      </w:r>
      <w:r w:rsidRPr="00F30833">
        <w:rPr>
          <w:sz w:val="26"/>
          <w:szCs w:val="26"/>
        </w:rPr>
        <w:t xml:space="preserve">), по оспариванию действий администрации – </w:t>
      </w:r>
      <w:r>
        <w:rPr>
          <w:sz w:val="26"/>
          <w:szCs w:val="26"/>
        </w:rPr>
        <w:t>8</w:t>
      </w:r>
      <w:r w:rsidRPr="00F30833">
        <w:rPr>
          <w:sz w:val="26"/>
          <w:szCs w:val="26"/>
        </w:rPr>
        <w:t xml:space="preserve"> (АППГ -</w:t>
      </w:r>
      <w:r>
        <w:rPr>
          <w:sz w:val="26"/>
          <w:szCs w:val="26"/>
        </w:rPr>
        <w:t xml:space="preserve"> 4</w:t>
      </w:r>
      <w:r w:rsidRPr="00F30833">
        <w:rPr>
          <w:sz w:val="26"/>
          <w:szCs w:val="26"/>
        </w:rPr>
        <w:t>), о возмещении вреда – 1 (АППГ -</w:t>
      </w:r>
      <w:r>
        <w:rPr>
          <w:sz w:val="26"/>
          <w:szCs w:val="26"/>
        </w:rPr>
        <w:t xml:space="preserve"> 1), по заявлению прокурора – 9</w:t>
      </w:r>
      <w:r w:rsidRPr="00F30833">
        <w:rPr>
          <w:sz w:val="26"/>
          <w:szCs w:val="26"/>
        </w:rPr>
        <w:t xml:space="preserve"> (АППГ – 1</w:t>
      </w:r>
      <w:r>
        <w:rPr>
          <w:sz w:val="26"/>
          <w:szCs w:val="26"/>
        </w:rPr>
        <w:t>1</w:t>
      </w:r>
      <w:r w:rsidRPr="00F30833">
        <w:rPr>
          <w:sz w:val="26"/>
          <w:szCs w:val="26"/>
        </w:rPr>
        <w:t xml:space="preserve">), арбитраж – </w:t>
      </w:r>
      <w:r>
        <w:rPr>
          <w:sz w:val="26"/>
          <w:szCs w:val="26"/>
        </w:rPr>
        <w:t>7</w:t>
      </w:r>
      <w:r w:rsidRPr="00F30833">
        <w:rPr>
          <w:sz w:val="26"/>
          <w:szCs w:val="26"/>
        </w:rPr>
        <w:t xml:space="preserve"> (АППГ – </w:t>
      </w:r>
      <w:r>
        <w:rPr>
          <w:sz w:val="26"/>
          <w:szCs w:val="26"/>
        </w:rPr>
        <w:t>6</w:t>
      </w:r>
      <w:r w:rsidRPr="00F30833">
        <w:rPr>
          <w:sz w:val="26"/>
          <w:szCs w:val="26"/>
        </w:rPr>
        <w:t xml:space="preserve">), иные - </w:t>
      </w:r>
      <w:r>
        <w:rPr>
          <w:sz w:val="26"/>
          <w:szCs w:val="26"/>
        </w:rPr>
        <w:t>5</w:t>
      </w:r>
      <w:r w:rsidRPr="00F30833">
        <w:rPr>
          <w:sz w:val="26"/>
          <w:szCs w:val="26"/>
        </w:rPr>
        <w:t>.</w:t>
      </w:r>
    </w:p>
    <w:sectPr w:rsidR="00AA3D2A" w:rsidRPr="001A25E0" w:rsidSect="00AA1CD5">
      <w:pgSz w:w="11906" w:h="16838"/>
      <w:pgMar w:top="851" w:right="851" w:bottom="851"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403" w:rsidRDefault="00D73403" w:rsidP="008F6B4D">
      <w:r>
        <w:separator/>
      </w:r>
    </w:p>
  </w:endnote>
  <w:endnote w:type="continuationSeparator" w:id="0">
    <w:p w:rsidR="00D73403" w:rsidRDefault="00D73403" w:rsidP="008F6B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403" w:rsidRDefault="00D73403" w:rsidP="008F6B4D">
      <w:r>
        <w:separator/>
      </w:r>
    </w:p>
  </w:footnote>
  <w:footnote w:type="continuationSeparator" w:id="0">
    <w:p w:rsidR="00D73403" w:rsidRDefault="00D73403" w:rsidP="008F6B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1958"/>
    <w:multiLevelType w:val="hybridMultilevel"/>
    <w:tmpl w:val="1124E2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3D466C6"/>
    <w:multiLevelType w:val="hybridMultilevel"/>
    <w:tmpl w:val="F822FC1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7246F0D"/>
    <w:multiLevelType w:val="hybridMultilevel"/>
    <w:tmpl w:val="88BC2EE4"/>
    <w:lvl w:ilvl="0" w:tplc="6D3281F6">
      <w:start w:val="1"/>
      <w:numFmt w:val="bullet"/>
      <w:lvlText w:val="–"/>
      <w:lvlJc w:val="left"/>
      <w:pPr>
        <w:ind w:left="1260" w:hanging="360"/>
      </w:pPr>
      <w:rPr>
        <w:rFonts w:ascii="Times New Roman" w:hAnsi="Times New Roman" w:cs="Times New Roman" w:hint="default"/>
      </w:rPr>
    </w:lvl>
    <w:lvl w:ilvl="1" w:tplc="3514A680">
      <w:start w:val="1"/>
      <w:numFmt w:val="bullet"/>
      <w:lvlText w:val=""/>
      <w:lvlJc w:val="left"/>
      <w:pPr>
        <w:ind w:left="1980" w:hanging="360"/>
      </w:pPr>
      <w:rPr>
        <w:rFonts w:ascii="Symbol" w:hAnsi="Symbol"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20C5E1F"/>
    <w:multiLevelType w:val="hybridMultilevel"/>
    <w:tmpl w:val="F23EB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463BB1"/>
    <w:multiLevelType w:val="hybridMultilevel"/>
    <w:tmpl w:val="A4B2CA6E"/>
    <w:lvl w:ilvl="0" w:tplc="CE3EA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7CC1902"/>
    <w:multiLevelType w:val="hybridMultilevel"/>
    <w:tmpl w:val="F7062190"/>
    <w:lvl w:ilvl="0" w:tplc="3D7AE84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616246"/>
    <w:multiLevelType w:val="hybridMultilevel"/>
    <w:tmpl w:val="F30E0464"/>
    <w:lvl w:ilvl="0" w:tplc="B5BEB388">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8793BCF"/>
    <w:multiLevelType w:val="hybridMultilevel"/>
    <w:tmpl w:val="C2DC040E"/>
    <w:lvl w:ilvl="0" w:tplc="6D3281F6">
      <w:start w:val="1"/>
      <w:numFmt w:val="bullet"/>
      <w:lvlText w:val="–"/>
      <w:lvlJc w:val="left"/>
      <w:pPr>
        <w:tabs>
          <w:tab w:val="num" w:pos="1996"/>
        </w:tabs>
        <w:ind w:left="1996" w:hanging="360"/>
      </w:pPr>
      <w:rPr>
        <w:rFonts w:ascii="Times New Roman" w:hAnsi="Times New Roman" w:cs="Times New Roman" w:hint="default"/>
      </w:rPr>
    </w:lvl>
    <w:lvl w:ilvl="1" w:tplc="F50EC7F8">
      <w:start w:val="1"/>
      <w:numFmt w:val="bullet"/>
      <w:lvlText w:val=""/>
      <w:lvlJc w:val="left"/>
      <w:pPr>
        <w:tabs>
          <w:tab w:val="num" w:pos="1222"/>
        </w:tabs>
        <w:ind w:left="1222" w:firstLine="567"/>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707224EE"/>
    <w:multiLevelType w:val="hybridMultilevel"/>
    <w:tmpl w:val="85A21AC0"/>
    <w:lvl w:ilvl="0" w:tplc="F50EC7F8">
      <w:start w:val="1"/>
      <w:numFmt w:val="bullet"/>
      <w:lvlText w:val=""/>
      <w:lvlJc w:val="left"/>
      <w:pPr>
        <w:tabs>
          <w:tab w:val="num" w:pos="0"/>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7"/>
  </w:num>
  <w:num w:numId="6">
    <w:abstractNumId w:val="8"/>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08"/>
  <w:characterSpacingControl w:val="doNotCompress"/>
  <w:footnotePr>
    <w:footnote w:id="-1"/>
    <w:footnote w:id="0"/>
  </w:footnotePr>
  <w:endnotePr>
    <w:endnote w:id="-1"/>
    <w:endnote w:id="0"/>
  </w:endnotePr>
  <w:compat/>
  <w:rsids>
    <w:rsidRoot w:val="00A064B6"/>
    <w:rsid w:val="0000064F"/>
    <w:rsid w:val="000069C5"/>
    <w:rsid w:val="00026080"/>
    <w:rsid w:val="00030C7B"/>
    <w:rsid w:val="000376A4"/>
    <w:rsid w:val="000503B6"/>
    <w:rsid w:val="00071BCC"/>
    <w:rsid w:val="000749E8"/>
    <w:rsid w:val="00082C38"/>
    <w:rsid w:val="000F4961"/>
    <w:rsid w:val="00102171"/>
    <w:rsid w:val="00177A56"/>
    <w:rsid w:val="001A25E0"/>
    <w:rsid w:val="00227FD8"/>
    <w:rsid w:val="00332DE2"/>
    <w:rsid w:val="003577BB"/>
    <w:rsid w:val="003E346F"/>
    <w:rsid w:val="003E598A"/>
    <w:rsid w:val="004222A8"/>
    <w:rsid w:val="0043349C"/>
    <w:rsid w:val="0046004E"/>
    <w:rsid w:val="004842A3"/>
    <w:rsid w:val="004D0CEB"/>
    <w:rsid w:val="004F4D65"/>
    <w:rsid w:val="00571EA0"/>
    <w:rsid w:val="00593157"/>
    <w:rsid w:val="005C090C"/>
    <w:rsid w:val="005F403E"/>
    <w:rsid w:val="00611DF6"/>
    <w:rsid w:val="00641DAB"/>
    <w:rsid w:val="00647D1A"/>
    <w:rsid w:val="006C0A0E"/>
    <w:rsid w:val="006F0EDD"/>
    <w:rsid w:val="006F3089"/>
    <w:rsid w:val="00700CA8"/>
    <w:rsid w:val="00727EE9"/>
    <w:rsid w:val="00785C24"/>
    <w:rsid w:val="007A0149"/>
    <w:rsid w:val="008D011F"/>
    <w:rsid w:val="008F3F2D"/>
    <w:rsid w:val="008F6B4D"/>
    <w:rsid w:val="00902F8B"/>
    <w:rsid w:val="009E066B"/>
    <w:rsid w:val="009F0652"/>
    <w:rsid w:val="00A064B6"/>
    <w:rsid w:val="00A072DA"/>
    <w:rsid w:val="00A8787F"/>
    <w:rsid w:val="00AA1CD5"/>
    <w:rsid w:val="00AA3D2A"/>
    <w:rsid w:val="00AC10DD"/>
    <w:rsid w:val="00AD010F"/>
    <w:rsid w:val="00B05BF3"/>
    <w:rsid w:val="00B657E9"/>
    <w:rsid w:val="00B71C91"/>
    <w:rsid w:val="00B723E6"/>
    <w:rsid w:val="00B96B5C"/>
    <w:rsid w:val="00BC51B2"/>
    <w:rsid w:val="00BE610A"/>
    <w:rsid w:val="00BF002D"/>
    <w:rsid w:val="00C53D3D"/>
    <w:rsid w:val="00C563C2"/>
    <w:rsid w:val="00C63086"/>
    <w:rsid w:val="00C64C6F"/>
    <w:rsid w:val="00CB52A4"/>
    <w:rsid w:val="00D40C78"/>
    <w:rsid w:val="00D52FBE"/>
    <w:rsid w:val="00D6752B"/>
    <w:rsid w:val="00D73403"/>
    <w:rsid w:val="00EB0BC1"/>
    <w:rsid w:val="00ED73A0"/>
    <w:rsid w:val="00F30833"/>
    <w:rsid w:val="00F30EC5"/>
    <w:rsid w:val="00F40F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4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222A8"/>
    <w:pPr>
      <w:keepNext/>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4">
    <w:name w:val="Основной текст с отступом 34"/>
    <w:basedOn w:val="a"/>
    <w:rsid w:val="00A064B6"/>
    <w:pPr>
      <w:suppressAutoHyphens/>
      <w:spacing w:after="120"/>
      <w:ind w:left="283"/>
    </w:pPr>
    <w:rPr>
      <w:sz w:val="16"/>
      <w:szCs w:val="16"/>
      <w:lang w:eastAsia="ar-SA"/>
    </w:rPr>
  </w:style>
  <w:style w:type="paragraph" w:styleId="2">
    <w:name w:val="Body Text 2"/>
    <w:basedOn w:val="a"/>
    <w:link w:val="20"/>
    <w:rsid w:val="00A064B6"/>
    <w:pPr>
      <w:spacing w:after="120" w:line="480" w:lineRule="auto"/>
    </w:pPr>
  </w:style>
  <w:style w:type="character" w:customStyle="1" w:styleId="20">
    <w:name w:val="Основной текст 2 Знак"/>
    <w:basedOn w:val="a0"/>
    <w:link w:val="2"/>
    <w:rsid w:val="00A064B6"/>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A064B6"/>
    <w:rPr>
      <w:rFonts w:ascii="Tahoma" w:hAnsi="Tahoma" w:cs="Tahoma"/>
      <w:sz w:val="16"/>
      <w:szCs w:val="16"/>
    </w:rPr>
  </w:style>
  <w:style w:type="character" w:customStyle="1" w:styleId="a4">
    <w:name w:val="Текст выноски Знак"/>
    <w:basedOn w:val="a0"/>
    <w:link w:val="a3"/>
    <w:uiPriority w:val="99"/>
    <w:semiHidden/>
    <w:rsid w:val="00A064B6"/>
    <w:rPr>
      <w:rFonts w:ascii="Tahoma" w:eastAsia="Times New Roman" w:hAnsi="Tahoma" w:cs="Tahoma"/>
      <w:sz w:val="16"/>
      <w:szCs w:val="16"/>
      <w:lang w:eastAsia="ru-RU"/>
    </w:rPr>
  </w:style>
  <w:style w:type="paragraph" w:styleId="a5">
    <w:name w:val="Body Text"/>
    <w:basedOn w:val="a"/>
    <w:link w:val="a6"/>
    <w:uiPriority w:val="99"/>
    <w:semiHidden/>
    <w:unhideWhenUsed/>
    <w:rsid w:val="00A064B6"/>
    <w:pPr>
      <w:spacing w:after="120"/>
    </w:pPr>
  </w:style>
  <w:style w:type="character" w:customStyle="1" w:styleId="a6">
    <w:name w:val="Основной текст Знак"/>
    <w:basedOn w:val="a0"/>
    <w:link w:val="a5"/>
    <w:uiPriority w:val="99"/>
    <w:semiHidden/>
    <w:rsid w:val="00A064B6"/>
    <w:rPr>
      <w:rFonts w:ascii="Times New Roman" w:eastAsia="Times New Roman" w:hAnsi="Times New Roman" w:cs="Times New Roman"/>
      <w:sz w:val="24"/>
      <w:szCs w:val="24"/>
      <w:lang w:eastAsia="ru-RU"/>
    </w:rPr>
  </w:style>
  <w:style w:type="paragraph" w:styleId="a7">
    <w:name w:val="Body Text Indent"/>
    <w:basedOn w:val="a"/>
    <w:link w:val="a8"/>
    <w:rsid w:val="00B723E6"/>
    <w:pPr>
      <w:spacing w:after="120"/>
      <w:ind w:left="283"/>
    </w:pPr>
  </w:style>
  <w:style w:type="character" w:customStyle="1" w:styleId="a8">
    <w:name w:val="Основной текст с отступом Знак"/>
    <w:basedOn w:val="a0"/>
    <w:link w:val="a7"/>
    <w:rsid w:val="00B723E6"/>
    <w:rPr>
      <w:rFonts w:ascii="Times New Roman" w:eastAsia="Times New Roman" w:hAnsi="Times New Roman" w:cs="Times New Roman"/>
      <w:sz w:val="24"/>
      <w:szCs w:val="24"/>
      <w:lang w:eastAsia="ru-RU"/>
    </w:rPr>
  </w:style>
  <w:style w:type="paragraph" w:customStyle="1" w:styleId="5">
    <w:name w:val="Знак5 Знак Знак Знак Знак Знак Знак Знак Знак Знак"/>
    <w:basedOn w:val="a"/>
    <w:rsid w:val="00B723E6"/>
    <w:pPr>
      <w:spacing w:after="160" w:line="240" w:lineRule="exact"/>
    </w:pPr>
    <w:rPr>
      <w:rFonts w:ascii="Verdana" w:hAnsi="Verdana"/>
      <w:sz w:val="20"/>
      <w:szCs w:val="20"/>
      <w:lang w:val="en-US" w:eastAsia="en-US"/>
    </w:rPr>
  </w:style>
  <w:style w:type="paragraph" w:styleId="a9">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rsid w:val="00B723E6"/>
    <w:pPr>
      <w:spacing w:before="100" w:beforeAutospacing="1" w:after="100" w:afterAutospacing="1"/>
    </w:pPr>
  </w:style>
  <w:style w:type="paragraph" w:customStyle="1" w:styleId="ConsPlusNormal">
    <w:name w:val="ConsPlusNormal"/>
    <w:rsid w:val="00B723E6"/>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basedOn w:val="a"/>
    <w:uiPriority w:val="34"/>
    <w:qFormat/>
    <w:rsid w:val="0043349C"/>
    <w:pPr>
      <w:spacing w:after="200" w:line="276" w:lineRule="auto"/>
      <w:ind w:left="720"/>
      <w:contextualSpacing/>
    </w:pPr>
    <w:rPr>
      <w:rFonts w:ascii="Calibri" w:eastAsia="Calibri" w:hAnsi="Calibri"/>
      <w:sz w:val="22"/>
      <w:szCs w:val="22"/>
      <w:lang w:eastAsia="en-US"/>
    </w:rPr>
  </w:style>
  <w:style w:type="character" w:styleId="ab">
    <w:name w:val="Strong"/>
    <w:basedOn w:val="a0"/>
    <w:qFormat/>
    <w:rsid w:val="008D011F"/>
    <w:rPr>
      <w:b/>
      <w:bCs/>
    </w:rPr>
  </w:style>
  <w:style w:type="character" w:styleId="ac">
    <w:name w:val="Emphasis"/>
    <w:basedOn w:val="a0"/>
    <w:qFormat/>
    <w:rsid w:val="008D011F"/>
    <w:rPr>
      <w:i/>
      <w:iCs/>
    </w:rPr>
  </w:style>
  <w:style w:type="paragraph" w:styleId="ad">
    <w:name w:val="Subtitle"/>
    <w:basedOn w:val="a"/>
    <w:next w:val="a"/>
    <w:link w:val="ae"/>
    <w:uiPriority w:val="99"/>
    <w:qFormat/>
    <w:rsid w:val="00AA3D2A"/>
    <w:pPr>
      <w:spacing w:after="60"/>
      <w:jc w:val="center"/>
      <w:outlineLvl w:val="1"/>
    </w:pPr>
    <w:rPr>
      <w:rFonts w:ascii="Cambria" w:hAnsi="Cambria"/>
    </w:rPr>
  </w:style>
  <w:style w:type="character" w:customStyle="1" w:styleId="ae">
    <w:name w:val="Подзаголовок Знак"/>
    <w:basedOn w:val="a0"/>
    <w:link w:val="ad"/>
    <w:uiPriority w:val="99"/>
    <w:rsid w:val="00AA3D2A"/>
    <w:rPr>
      <w:rFonts w:ascii="Cambria" w:eastAsia="Times New Roman" w:hAnsi="Cambria" w:cs="Times New Roman"/>
      <w:sz w:val="24"/>
      <w:szCs w:val="24"/>
      <w:lang w:eastAsia="ru-RU"/>
    </w:rPr>
  </w:style>
  <w:style w:type="paragraph" w:styleId="21">
    <w:name w:val="Body Text Indent 2"/>
    <w:basedOn w:val="a"/>
    <w:link w:val="22"/>
    <w:rsid w:val="00AA3D2A"/>
    <w:pPr>
      <w:spacing w:after="120" w:line="480" w:lineRule="auto"/>
      <w:ind w:left="283"/>
    </w:pPr>
  </w:style>
  <w:style w:type="character" w:customStyle="1" w:styleId="22">
    <w:name w:val="Основной текст с отступом 2 Знак"/>
    <w:basedOn w:val="a0"/>
    <w:link w:val="21"/>
    <w:rsid w:val="00AA3D2A"/>
    <w:rPr>
      <w:rFonts w:ascii="Times New Roman" w:eastAsia="Times New Roman" w:hAnsi="Times New Roman" w:cs="Times New Roman"/>
      <w:sz w:val="24"/>
      <w:szCs w:val="24"/>
      <w:lang w:eastAsia="ru-RU"/>
    </w:rPr>
  </w:style>
  <w:style w:type="paragraph" w:styleId="3">
    <w:name w:val="Body Text 3"/>
    <w:basedOn w:val="a"/>
    <w:link w:val="30"/>
    <w:rsid w:val="007A0149"/>
    <w:pPr>
      <w:spacing w:after="120"/>
    </w:pPr>
    <w:rPr>
      <w:sz w:val="16"/>
      <w:szCs w:val="16"/>
    </w:rPr>
  </w:style>
  <w:style w:type="character" w:customStyle="1" w:styleId="30">
    <w:name w:val="Основной текст 3 Знак"/>
    <w:basedOn w:val="a0"/>
    <w:link w:val="3"/>
    <w:rsid w:val="007A0149"/>
    <w:rPr>
      <w:rFonts w:ascii="Times New Roman" w:eastAsia="Times New Roman" w:hAnsi="Times New Roman" w:cs="Times New Roman"/>
      <w:sz w:val="16"/>
      <w:szCs w:val="16"/>
      <w:lang w:eastAsia="ru-RU"/>
    </w:rPr>
  </w:style>
  <w:style w:type="character" w:styleId="af">
    <w:name w:val="Hyperlink"/>
    <w:basedOn w:val="a0"/>
    <w:rsid w:val="007A0149"/>
    <w:rPr>
      <w:color w:val="0000FF"/>
      <w:u w:val="single"/>
    </w:rPr>
  </w:style>
  <w:style w:type="paragraph" w:customStyle="1" w:styleId="af0">
    <w:name w:val="Знак"/>
    <w:basedOn w:val="a"/>
    <w:rsid w:val="0000064F"/>
    <w:pPr>
      <w:widowControl w:val="0"/>
      <w:adjustRightInd w:val="0"/>
      <w:spacing w:line="360" w:lineRule="atLeast"/>
      <w:jc w:val="both"/>
      <w:textAlignment w:val="baseline"/>
    </w:pPr>
    <w:rPr>
      <w:rFonts w:ascii="Verdana" w:hAnsi="Verdana" w:cs="Verdana"/>
      <w:sz w:val="20"/>
      <w:szCs w:val="20"/>
      <w:lang w:val="en-US" w:eastAsia="en-US"/>
    </w:rPr>
  </w:style>
  <w:style w:type="table" w:styleId="af1">
    <w:name w:val="Table Grid"/>
    <w:basedOn w:val="a1"/>
    <w:rsid w:val="003E59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rsid w:val="00B657E9"/>
    <w:rPr>
      <w:rFonts w:ascii="Times New Roman" w:hAnsi="Times New Roman" w:cs="Times New Roman"/>
      <w:sz w:val="26"/>
      <w:szCs w:val="26"/>
    </w:rPr>
  </w:style>
  <w:style w:type="paragraph" w:styleId="af2">
    <w:name w:val="header"/>
    <w:basedOn w:val="a"/>
    <w:link w:val="af3"/>
    <w:uiPriority w:val="99"/>
    <w:semiHidden/>
    <w:unhideWhenUsed/>
    <w:rsid w:val="008F6B4D"/>
    <w:pPr>
      <w:tabs>
        <w:tab w:val="center" w:pos="4677"/>
        <w:tab w:val="right" w:pos="9355"/>
      </w:tabs>
    </w:pPr>
  </w:style>
  <w:style w:type="character" w:customStyle="1" w:styleId="af3">
    <w:name w:val="Верхний колонтитул Знак"/>
    <w:basedOn w:val="a0"/>
    <w:link w:val="af2"/>
    <w:uiPriority w:val="99"/>
    <w:semiHidden/>
    <w:rsid w:val="008F6B4D"/>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8F6B4D"/>
    <w:pPr>
      <w:tabs>
        <w:tab w:val="center" w:pos="4677"/>
        <w:tab w:val="right" w:pos="9355"/>
      </w:tabs>
    </w:pPr>
  </w:style>
  <w:style w:type="character" w:customStyle="1" w:styleId="af5">
    <w:name w:val="Нижний колонтитул Знак"/>
    <w:basedOn w:val="a0"/>
    <w:link w:val="af4"/>
    <w:uiPriority w:val="99"/>
    <w:rsid w:val="008F6B4D"/>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4222A8"/>
    <w:rPr>
      <w:rFonts w:ascii="Times New Roman" w:eastAsia="Times New Roman" w:hAnsi="Times New Roman" w:cs="Times New Roman"/>
      <w:sz w:val="28"/>
      <w:szCs w:val="20"/>
      <w:lang w:eastAsia="ru-RU"/>
    </w:rPr>
  </w:style>
  <w:style w:type="paragraph" w:styleId="af6">
    <w:name w:val="Title"/>
    <w:basedOn w:val="a"/>
    <w:link w:val="af7"/>
    <w:qFormat/>
    <w:rsid w:val="004222A8"/>
    <w:pPr>
      <w:jc w:val="center"/>
    </w:pPr>
    <w:rPr>
      <w:sz w:val="32"/>
    </w:rPr>
  </w:style>
  <w:style w:type="character" w:customStyle="1" w:styleId="af7">
    <w:name w:val="Название Знак"/>
    <w:basedOn w:val="a0"/>
    <w:link w:val="af6"/>
    <w:rsid w:val="004222A8"/>
    <w:rPr>
      <w:rFonts w:ascii="Times New Roman" w:eastAsia="Times New Roman" w:hAnsi="Times New Roman" w:cs="Times New Roman"/>
      <w:sz w:val="32"/>
      <w:szCs w:val="24"/>
      <w:lang w:eastAsia="ru-RU"/>
    </w:rPr>
  </w:style>
</w:styles>
</file>

<file path=word/webSettings.xml><?xml version="1.0" encoding="utf-8"?>
<w:webSettings xmlns:r="http://schemas.openxmlformats.org/officeDocument/2006/relationships" xmlns:w="http://schemas.openxmlformats.org/wordprocessingml/2006/main">
  <w:divs>
    <w:div w:id="1036391927">
      <w:bodyDiv w:val="1"/>
      <w:marLeft w:val="0"/>
      <w:marRight w:val="0"/>
      <w:marTop w:val="0"/>
      <w:marBottom w:val="0"/>
      <w:divBdr>
        <w:top w:val="none" w:sz="0" w:space="0" w:color="auto"/>
        <w:left w:val="none" w:sz="0" w:space="0" w:color="auto"/>
        <w:bottom w:val="none" w:sz="0" w:space="0" w:color="auto"/>
        <w:right w:val="none" w:sz="0" w:space="0" w:color="auto"/>
      </w:divBdr>
    </w:div>
    <w:div w:id="213223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______Microsoft_Office_PowerPoint7.sldx"/><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emf"/><Relationship Id="rId25" Type="http://schemas.openxmlformats.org/officeDocument/2006/relationships/chart" Target="charts/chart5.xml"/><Relationship Id="rId33"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package" Target="embeddings/______Microsoft_Office_PowerPoint6.sldx"/><Relationship Id="rId20" Type="http://schemas.openxmlformats.org/officeDocument/2006/relationships/package" Target="embeddings/______Microsoft_Office_PowerPoint8.sldx"/><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package" Target="embeddings/______Microsoft_Office_PowerPoint10.sldx"/><Relationship Id="rId32"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8.xml"/><Relationship Id="rId10" Type="http://schemas.openxmlformats.org/officeDocument/2006/relationships/chart" Target="charts/chart2.xml"/><Relationship Id="rId19" Type="http://schemas.openxmlformats.org/officeDocument/2006/relationships/image" Target="media/image6.emf"/><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package" Target="embeddings/______Microsoft_Office_PowerPoint5.sldx"/><Relationship Id="rId22" Type="http://schemas.openxmlformats.org/officeDocument/2006/relationships/package" Target="embeddings/______Microsoft_Office_PowerPoint9.sldx"/><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8"/>
      <c:hPercent val="45"/>
      <c:depthPercent val="100"/>
      <c:rAngAx val="1"/>
    </c:view3D>
    <c:floor>
      <c:spPr>
        <a:solidFill>
          <a:srgbClr val="C0C0C0"/>
        </a:solidFill>
        <a:ln w="3175">
          <a:solidFill>
            <a:srgbClr val="000000"/>
          </a:solidFill>
          <a:prstDash val="solid"/>
        </a:ln>
      </c:spPr>
    </c:floor>
    <c:sideWall>
      <c:spPr>
        <a:gradFill rotWithShape="0">
          <a:gsLst>
            <a:gs pos="0">
              <a:srgbClr val="CCFFCC"/>
            </a:gs>
            <a:gs pos="50000">
              <a:srgbClr val="C0C0C0"/>
            </a:gs>
            <a:gs pos="100000">
              <a:srgbClr val="CCFFCC"/>
            </a:gs>
          </a:gsLst>
          <a:lin ang="5400000" scaled="1"/>
        </a:gradFill>
        <a:ln w="12700">
          <a:solidFill>
            <a:srgbClr val="808080"/>
          </a:solidFill>
          <a:prstDash val="solid"/>
        </a:ln>
      </c:spPr>
    </c:sideWall>
    <c:backWall>
      <c:spPr>
        <a:gradFill rotWithShape="0">
          <a:gsLst>
            <a:gs pos="0">
              <a:srgbClr val="CCFFCC"/>
            </a:gs>
            <a:gs pos="50000">
              <a:srgbClr val="C0C0C0"/>
            </a:gs>
            <a:gs pos="100000">
              <a:srgbClr val="CCFFCC"/>
            </a:gs>
          </a:gsLst>
          <a:lin ang="5400000" scaled="1"/>
        </a:gradFill>
        <a:ln w="12700">
          <a:solidFill>
            <a:srgbClr val="808080"/>
          </a:solidFill>
          <a:prstDash val="solid"/>
        </a:ln>
      </c:spPr>
    </c:backWall>
    <c:plotArea>
      <c:layout>
        <c:manualLayout>
          <c:layoutTarget val="inner"/>
          <c:xMode val="edge"/>
          <c:yMode val="edge"/>
          <c:x val="7.5691411935953828E-2"/>
          <c:y val="2.4128686327077733E-2"/>
          <c:w val="0.90975254730713251"/>
          <c:h val="0.70241286863270758"/>
        </c:manualLayout>
      </c:layout>
      <c:bar3DChart>
        <c:barDir val="col"/>
        <c:grouping val="stacked"/>
        <c:ser>
          <c:idx val="0"/>
          <c:order val="0"/>
          <c:tx>
            <c:strRef>
              <c:f>Sheet1!$A$2</c:f>
              <c:strCache>
                <c:ptCount val="1"/>
                <c:pt idx="0">
                  <c:v>число жителей на конец года</c:v>
                </c:pt>
              </c:strCache>
            </c:strRef>
          </c:tx>
          <c:spPr>
            <a:gradFill rotWithShape="0">
              <a:gsLst>
                <a:gs pos="0">
                  <a:srgbClr val="9999FF"/>
                </a:gs>
                <a:gs pos="50000">
                  <a:srgbClr val="9999FF">
                    <a:gamma/>
                    <a:tint val="50588"/>
                    <a:invGamma/>
                  </a:srgbClr>
                </a:gs>
                <a:gs pos="100000">
                  <a:srgbClr val="9999FF"/>
                </a:gs>
              </a:gsLst>
              <a:lin ang="5400000" scaled="1"/>
            </a:gradFill>
            <a:ln w="12689">
              <a:solidFill>
                <a:srgbClr val="000000"/>
              </a:solidFill>
              <a:prstDash val="solid"/>
            </a:ln>
          </c:spPr>
          <c:dLbls>
            <c:dLbl>
              <c:idx val="0"/>
              <c:layout>
                <c:manualLayout>
                  <c:x val="3.8062735861698091E-3"/>
                  <c:y val="6.5096622207518537E-2"/>
                </c:manualLayout>
              </c:layout>
              <c:tx>
                <c:rich>
                  <a:bodyPr rot="-3600000" vert="horz"/>
                  <a:lstStyle/>
                  <a:p>
                    <a:pPr algn="ctr">
                      <a:defRPr sz="1499" b="1" i="0" u="none" strike="noStrike" baseline="0">
                        <a:solidFill>
                          <a:srgbClr val="000000"/>
                        </a:solidFill>
                        <a:latin typeface="Arial Cyr"/>
                        <a:ea typeface="Arial Cyr"/>
                        <a:cs typeface="Arial Cyr"/>
                      </a:defRPr>
                    </a:pPr>
                    <a:r>
                      <a:rPr lang="ru-RU"/>
                      <a:t>12127</a:t>
                    </a:r>
                  </a:p>
                </c:rich>
              </c:tx>
              <c:spPr>
                <a:noFill/>
                <a:ln w="25378">
                  <a:noFill/>
                </a:ln>
              </c:spPr>
            </c:dLbl>
            <c:dLbl>
              <c:idx val="1"/>
              <c:layout>
                <c:manualLayout>
                  <c:x val="-1.2040022986776757E-2"/>
                  <c:y val="4.9601382136132494E-2"/>
                </c:manualLayout>
              </c:layout>
              <c:spPr>
                <a:noFill/>
                <a:ln w="25378">
                  <a:noFill/>
                </a:ln>
              </c:spPr>
              <c:txPr>
                <a:bodyPr rot="-3600000" vert="horz"/>
                <a:lstStyle/>
                <a:p>
                  <a:pPr algn="ctr">
                    <a:defRPr sz="1499" b="1" i="0" u="none" strike="noStrike" baseline="0">
                      <a:solidFill>
                        <a:srgbClr val="000000"/>
                      </a:solidFill>
                      <a:latin typeface="Arial Cyr"/>
                      <a:ea typeface="Arial Cyr"/>
                      <a:cs typeface="Arial Cyr"/>
                    </a:defRPr>
                  </a:pPr>
                  <a:endParaRPr lang="ru-RU"/>
                </a:p>
              </c:txPr>
              <c:showVal val="1"/>
            </c:dLbl>
            <c:dLbl>
              <c:idx val="2"/>
              <c:layout>
                <c:manualLayout>
                  <c:x val="-1.8091657755710387E-2"/>
                  <c:y val="3.4793979644848191E-2"/>
                </c:manualLayout>
              </c:layout>
              <c:spPr>
                <a:noFill/>
                <a:ln w="25378">
                  <a:noFill/>
                </a:ln>
              </c:spPr>
              <c:txPr>
                <a:bodyPr rot="-3600000" vert="horz"/>
                <a:lstStyle/>
                <a:p>
                  <a:pPr algn="ctr">
                    <a:defRPr sz="1499" b="1" i="0" u="none" strike="noStrike" baseline="0">
                      <a:solidFill>
                        <a:srgbClr val="000000"/>
                      </a:solidFill>
                      <a:latin typeface="Arial Cyr"/>
                      <a:ea typeface="Arial Cyr"/>
                      <a:cs typeface="Arial Cyr"/>
                    </a:defRPr>
                  </a:pPr>
                  <a:endParaRPr lang="ru-RU"/>
                </a:p>
              </c:txPr>
              <c:showVal val="1"/>
            </c:dLbl>
            <c:dLbl>
              <c:idx val="3"/>
              <c:layout>
                <c:manualLayout>
                  <c:x val="-3.1026896775261104E-2"/>
                  <c:y val="-6.7134143215423015E-3"/>
                </c:manualLayout>
              </c:layout>
              <c:spPr>
                <a:noFill/>
                <a:ln w="25378">
                  <a:noFill/>
                </a:ln>
              </c:spPr>
              <c:txPr>
                <a:bodyPr rot="-3600000" vert="horz"/>
                <a:lstStyle/>
                <a:p>
                  <a:pPr algn="ctr">
                    <a:defRPr sz="1499" b="1" i="0" u="none" strike="noStrike" baseline="0">
                      <a:solidFill>
                        <a:srgbClr val="000000"/>
                      </a:solidFill>
                      <a:latin typeface="Arial Cyr"/>
                      <a:ea typeface="Arial Cyr"/>
                      <a:cs typeface="Arial Cyr"/>
                    </a:defRPr>
                  </a:pPr>
                  <a:endParaRPr lang="ru-RU"/>
                </a:p>
              </c:txPr>
              <c:showVal val="1"/>
            </c:dLbl>
            <c:spPr>
              <a:noFill/>
              <a:ln w="25378">
                <a:noFill/>
              </a:ln>
            </c:spPr>
            <c:txPr>
              <a:bodyPr rot="-4380000" vert="horz"/>
              <a:lstStyle/>
              <a:p>
                <a:pPr algn="ctr">
                  <a:defRPr sz="1499"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12127</c:v>
                </c:pt>
                <c:pt idx="1">
                  <c:v>12014</c:v>
                </c:pt>
                <c:pt idx="2">
                  <c:v>11840</c:v>
                </c:pt>
                <c:pt idx="3">
                  <c:v>11638</c:v>
                </c:pt>
                <c:pt idx="4">
                  <c:v>11435</c:v>
                </c:pt>
              </c:numCache>
            </c:numRef>
          </c:val>
        </c:ser>
        <c:ser>
          <c:idx val="1"/>
          <c:order val="1"/>
          <c:tx>
            <c:strRef>
              <c:f>Sheet1!$A$3</c:f>
              <c:strCache>
                <c:ptCount val="1"/>
                <c:pt idx="0">
                  <c:v>естественная убыль</c:v>
                </c:pt>
              </c:strCache>
            </c:strRef>
          </c:tx>
          <c:spPr>
            <a:gradFill rotWithShape="0">
              <a:gsLst>
                <a:gs pos="0">
                  <a:srgbClr val="993366"/>
                </a:gs>
                <a:gs pos="50000">
                  <a:srgbClr val="FFFFFF"/>
                </a:gs>
                <a:gs pos="100000">
                  <a:srgbClr val="993366"/>
                </a:gs>
              </a:gsLst>
              <a:lin ang="5400000" scaled="1"/>
            </a:gradFill>
            <a:ln w="12689">
              <a:solidFill>
                <a:srgbClr val="000000"/>
              </a:solidFill>
              <a:prstDash val="solid"/>
            </a:ln>
          </c:spPr>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1">
                  <c:v>1</c:v>
                </c:pt>
                <c:pt idx="2">
                  <c:v>5</c:v>
                </c:pt>
                <c:pt idx="3">
                  <c:v>4</c:v>
                </c:pt>
                <c:pt idx="4">
                  <c:v>7</c:v>
                </c:pt>
              </c:numCache>
            </c:numRef>
          </c:val>
        </c:ser>
        <c:ser>
          <c:idx val="2"/>
          <c:order val="2"/>
          <c:tx>
            <c:strRef>
              <c:f>Sheet1!$A$4</c:f>
              <c:strCache>
                <c:ptCount val="1"/>
                <c:pt idx="0">
                  <c:v>миграционный отток за год</c:v>
                </c:pt>
              </c:strCache>
            </c:strRef>
          </c:tx>
          <c:spPr>
            <a:gradFill rotWithShape="0">
              <a:gsLst>
                <a:gs pos="0">
                  <a:srgbClr val="FFFF99">
                    <a:gamma/>
                    <a:shade val="85098"/>
                    <a:invGamma/>
                  </a:srgbClr>
                </a:gs>
                <a:gs pos="50000">
                  <a:srgbClr val="FFFF99"/>
                </a:gs>
                <a:gs pos="100000">
                  <a:srgbClr val="FFFF99">
                    <a:gamma/>
                    <a:shade val="85098"/>
                    <a:invGamma/>
                  </a:srgbClr>
                </a:gs>
              </a:gsLst>
              <a:lin ang="5400000" scaled="1"/>
            </a:gradFill>
            <a:ln w="12689">
              <a:solidFill>
                <a:srgbClr val="000000"/>
              </a:solidFill>
              <a:prstDash val="solid"/>
            </a:ln>
          </c:spPr>
          <c:dLbls>
            <c:spPr>
              <a:noFill/>
              <a:ln w="25378">
                <a:noFill/>
              </a:ln>
            </c:spPr>
            <c:txPr>
              <a:bodyPr/>
              <a:lstStyle/>
              <a:p>
                <a:pPr>
                  <a:defRPr sz="1649" b="1" i="0" u="none" strike="noStrike" baseline="0">
                    <a:solidFill>
                      <a:srgbClr val="000000"/>
                    </a:solidFill>
                    <a:latin typeface="Arial Cyr"/>
                    <a:ea typeface="Arial Cyr"/>
                    <a:cs typeface="Arial Cyr"/>
                  </a:defRPr>
                </a:pPr>
                <a:endParaRPr lang="ru-RU"/>
              </a:p>
            </c:txPr>
            <c:showVal val="1"/>
          </c:dLbls>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82</c:v>
                </c:pt>
                <c:pt idx="1">
                  <c:v>109</c:v>
                </c:pt>
                <c:pt idx="2">
                  <c:v>169</c:v>
                </c:pt>
                <c:pt idx="3">
                  <c:v>200</c:v>
                </c:pt>
                <c:pt idx="4">
                  <c:v>196</c:v>
                </c:pt>
              </c:numCache>
            </c:numRef>
          </c:val>
        </c:ser>
        <c:gapDepth val="0"/>
        <c:shape val="box"/>
        <c:axId val="92540928"/>
        <c:axId val="92542464"/>
        <c:axId val="0"/>
      </c:bar3DChart>
      <c:catAx>
        <c:axId val="92540928"/>
        <c:scaling>
          <c:orientation val="minMax"/>
        </c:scaling>
        <c:axPos val="b"/>
        <c:numFmt formatCode="General" sourceLinked="1"/>
        <c:tickLblPos val="nextTo"/>
        <c:spPr>
          <a:ln w="3172">
            <a:solidFill>
              <a:srgbClr val="000000"/>
            </a:solidFill>
            <a:prstDash val="solid"/>
          </a:ln>
        </c:spPr>
        <c:txPr>
          <a:bodyPr rot="0" vert="horz"/>
          <a:lstStyle/>
          <a:p>
            <a:pPr>
              <a:defRPr sz="1649" b="1" i="0" u="none" strike="noStrike" baseline="0">
                <a:solidFill>
                  <a:srgbClr val="000000"/>
                </a:solidFill>
                <a:latin typeface="Arial Cyr"/>
                <a:ea typeface="Arial Cyr"/>
                <a:cs typeface="Arial Cyr"/>
              </a:defRPr>
            </a:pPr>
            <a:endParaRPr lang="ru-RU"/>
          </a:p>
        </c:txPr>
        <c:crossAx val="92542464"/>
        <c:crosses val="autoZero"/>
        <c:auto val="1"/>
        <c:lblAlgn val="ctr"/>
        <c:lblOffset val="100"/>
        <c:tickLblSkip val="1"/>
        <c:tickMarkSkip val="1"/>
      </c:catAx>
      <c:valAx>
        <c:axId val="92542464"/>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999" b="1" i="0" u="none" strike="noStrike" baseline="0">
                <a:solidFill>
                  <a:srgbClr val="000000"/>
                </a:solidFill>
                <a:latin typeface="Arial Cyr"/>
                <a:ea typeface="Arial Cyr"/>
                <a:cs typeface="Arial Cyr"/>
              </a:defRPr>
            </a:pPr>
            <a:endParaRPr lang="ru-RU"/>
          </a:p>
        </c:txPr>
        <c:crossAx val="92540928"/>
        <c:crosses val="autoZero"/>
        <c:crossBetween val="between"/>
        <c:majorUnit val="200"/>
        <c:minorUnit val="50"/>
      </c:valAx>
      <c:spPr>
        <a:noFill/>
        <a:ln w="25378">
          <a:noFill/>
        </a:ln>
      </c:spPr>
    </c:plotArea>
    <c:legend>
      <c:legendPos val="r"/>
      <c:legendEntry>
        <c:idx val="0"/>
        <c:txPr>
          <a:bodyPr/>
          <a:lstStyle/>
          <a:p>
            <a:pPr>
              <a:defRPr sz="1099" b="1" i="0" u="none" strike="noStrike" baseline="0">
                <a:solidFill>
                  <a:srgbClr val="000000"/>
                </a:solidFill>
                <a:latin typeface="Arial Cyr"/>
                <a:ea typeface="Arial Cyr"/>
                <a:cs typeface="Arial Cyr"/>
              </a:defRPr>
            </a:pPr>
            <a:endParaRPr lang="ru-RU"/>
          </a:p>
        </c:txPr>
      </c:legendEntry>
      <c:legendEntry>
        <c:idx val="1"/>
        <c:delete val="1"/>
      </c:legendEntry>
      <c:legendEntry>
        <c:idx val="2"/>
        <c:txPr>
          <a:bodyPr/>
          <a:lstStyle/>
          <a:p>
            <a:pPr>
              <a:defRPr sz="1099" b="1" i="0" u="none" strike="noStrike" baseline="0">
                <a:solidFill>
                  <a:srgbClr val="000000"/>
                </a:solidFill>
                <a:latin typeface="Arial Cyr"/>
                <a:ea typeface="Arial Cyr"/>
                <a:cs typeface="Arial Cyr"/>
              </a:defRPr>
            </a:pPr>
            <a:endParaRPr lang="ru-RU"/>
          </a:p>
        </c:txPr>
      </c:legendEntry>
      <c:layout>
        <c:manualLayout>
          <c:xMode val="edge"/>
          <c:yMode val="edge"/>
          <c:x val="0.16157205240174669"/>
          <c:y val="0.87559192296084964"/>
          <c:w val="0.64628820960698685"/>
          <c:h val="0.12440807703915059"/>
        </c:manualLayout>
      </c:layout>
      <c:spPr>
        <a:noFill/>
        <a:ln w="3172">
          <a:solidFill>
            <a:srgbClr val="000000"/>
          </a:solidFill>
          <a:prstDash val="solid"/>
        </a:ln>
      </c:spPr>
      <c:txPr>
        <a:bodyPr/>
        <a:lstStyle/>
        <a:p>
          <a:pPr>
            <a:defRPr sz="132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49"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2758037225042815E-2"/>
          <c:y val="0.1"/>
          <c:w val="0.57529610829103217"/>
          <c:h val="0.70952380952381233"/>
        </c:manualLayout>
      </c:layout>
      <c:barChart>
        <c:barDir val="col"/>
        <c:grouping val="clustered"/>
        <c:ser>
          <c:idx val="0"/>
          <c:order val="0"/>
          <c:tx>
            <c:strRef>
              <c:f>Sheet1!$A$2</c:f>
              <c:strCache>
                <c:ptCount val="1"/>
                <c:pt idx="0">
                  <c:v>Общая сумма задолженности</c:v>
                </c:pt>
              </c:strCache>
            </c:strRef>
          </c:tx>
          <c:spPr>
            <a:gradFill rotWithShape="0">
              <a:gsLst>
                <a:gs pos="0">
                  <a:srgbClr val="9999FF"/>
                </a:gs>
                <a:gs pos="100000">
                  <a:srgbClr val="FFFF99"/>
                </a:gs>
              </a:gsLst>
              <a:lin ang="5400000" scaled="1"/>
            </a:gradFill>
            <a:ln w="12685">
              <a:solidFill>
                <a:srgbClr val="000000"/>
              </a:solidFill>
              <a:prstDash val="solid"/>
            </a:ln>
          </c:spPr>
          <c:dLbls>
            <c:showVal val="1"/>
          </c:dLbls>
          <c:cat>
            <c:numRef>
              <c:f>Sheet1!$B$1:$E$1</c:f>
              <c:numCache>
                <c:formatCode>General</c:formatCode>
                <c:ptCount val="4"/>
                <c:pt idx="0">
                  <c:v>2011</c:v>
                </c:pt>
                <c:pt idx="1">
                  <c:v>2012</c:v>
                </c:pt>
                <c:pt idx="2">
                  <c:v>2013</c:v>
                </c:pt>
                <c:pt idx="3">
                  <c:v>2014</c:v>
                </c:pt>
              </c:numCache>
            </c:numRef>
          </c:cat>
          <c:val>
            <c:numRef>
              <c:f>Sheet1!$B$2:$E$2</c:f>
              <c:numCache>
                <c:formatCode>General</c:formatCode>
                <c:ptCount val="4"/>
                <c:pt idx="0">
                  <c:v>106.1</c:v>
                </c:pt>
                <c:pt idx="1">
                  <c:v>121.2</c:v>
                </c:pt>
                <c:pt idx="2">
                  <c:v>142.5</c:v>
                </c:pt>
                <c:pt idx="3">
                  <c:v>180.9</c:v>
                </c:pt>
              </c:numCache>
            </c:numRef>
          </c:val>
        </c:ser>
        <c:ser>
          <c:idx val="1"/>
          <c:order val="1"/>
          <c:tx>
            <c:strRef>
              <c:f>Sheet1!$A$3</c:f>
              <c:strCache>
                <c:ptCount val="1"/>
                <c:pt idx="0">
                  <c:v>из нее просроченная</c:v>
                </c:pt>
              </c:strCache>
            </c:strRef>
          </c:tx>
          <c:spPr>
            <a:gradFill rotWithShape="0">
              <a:gsLst>
                <a:gs pos="0">
                  <a:srgbClr val="FF00FF"/>
                </a:gs>
                <a:gs pos="100000">
                  <a:srgbClr val="FF0000"/>
                </a:gs>
              </a:gsLst>
              <a:lin ang="5400000" scaled="1"/>
            </a:gradFill>
            <a:ln w="12685">
              <a:solidFill>
                <a:srgbClr val="000000"/>
              </a:solidFill>
              <a:prstDash val="solid"/>
            </a:ln>
          </c:spPr>
          <c:dLbls>
            <c:showVal val="1"/>
          </c:dLbls>
          <c:cat>
            <c:numRef>
              <c:f>Sheet1!$B$1:$E$1</c:f>
              <c:numCache>
                <c:formatCode>General</c:formatCode>
                <c:ptCount val="4"/>
                <c:pt idx="0">
                  <c:v>2011</c:v>
                </c:pt>
                <c:pt idx="1">
                  <c:v>2012</c:v>
                </c:pt>
                <c:pt idx="2">
                  <c:v>2013</c:v>
                </c:pt>
                <c:pt idx="3">
                  <c:v>2014</c:v>
                </c:pt>
              </c:numCache>
            </c:numRef>
          </c:cat>
          <c:val>
            <c:numRef>
              <c:f>Sheet1!$B$3:$E$3</c:f>
              <c:numCache>
                <c:formatCode>General</c:formatCode>
                <c:ptCount val="4"/>
                <c:pt idx="0">
                  <c:v>30.6</c:v>
                </c:pt>
                <c:pt idx="1">
                  <c:v>87</c:v>
                </c:pt>
                <c:pt idx="2">
                  <c:v>95.3</c:v>
                </c:pt>
                <c:pt idx="3">
                  <c:v>131.6</c:v>
                </c:pt>
              </c:numCache>
            </c:numRef>
          </c:val>
        </c:ser>
        <c:axId val="203198464"/>
        <c:axId val="203200000"/>
      </c:barChart>
      <c:catAx>
        <c:axId val="203198464"/>
        <c:scaling>
          <c:orientation val="minMax"/>
        </c:scaling>
        <c:axPos val="b"/>
        <c:numFmt formatCode="General" sourceLinked="1"/>
        <c:tickLblPos val="nextTo"/>
        <c:spPr>
          <a:ln w="3171">
            <a:solidFill>
              <a:srgbClr val="000000"/>
            </a:solidFill>
            <a:prstDash val="solid"/>
          </a:ln>
        </c:spPr>
        <c:txPr>
          <a:bodyPr rot="0" vert="horz"/>
          <a:lstStyle/>
          <a:p>
            <a:pPr>
              <a:defRPr sz="924" b="1" i="0" u="none" strike="noStrike" baseline="0">
                <a:solidFill>
                  <a:srgbClr val="000000"/>
                </a:solidFill>
                <a:latin typeface="Arial Cyr"/>
                <a:ea typeface="Arial Cyr"/>
                <a:cs typeface="Arial Cyr"/>
              </a:defRPr>
            </a:pPr>
            <a:endParaRPr lang="ru-RU"/>
          </a:p>
        </c:txPr>
        <c:crossAx val="203200000"/>
        <c:crosses val="autoZero"/>
        <c:auto val="1"/>
        <c:lblAlgn val="ctr"/>
        <c:lblOffset val="100"/>
        <c:tickLblSkip val="1"/>
        <c:tickMarkSkip val="1"/>
      </c:catAx>
      <c:valAx>
        <c:axId val="203200000"/>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24" b="1" i="0" u="none" strike="noStrike" baseline="0">
                <a:solidFill>
                  <a:srgbClr val="000000"/>
                </a:solidFill>
                <a:latin typeface="Arial Cyr"/>
                <a:ea typeface="Arial Cyr"/>
                <a:cs typeface="Arial Cyr"/>
              </a:defRPr>
            </a:pPr>
            <a:endParaRPr lang="ru-RU"/>
          </a:p>
        </c:txPr>
        <c:crossAx val="203198464"/>
        <c:crosses val="autoZero"/>
        <c:crossBetween val="between"/>
      </c:valAx>
      <c:spPr>
        <a:solidFill>
          <a:srgbClr val="FFFFFF"/>
        </a:solidFill>
        <a:ln w="12685">
          <a:solidFill>
            <a:srgbClr val="808080"/>
          </a:solidFill>
          <a:prstDash val="solid"/>
        </a:ln>
      </c:spPr>
    </c:plotArea>
    <c:legend>
      <c:legendPos val="r"/>
      <c:layout>
        <c:manualLayout>
          <c:xMode val="edge"/>
          <c:yMode val="edge"/>
          <c:x val="0.66666666666666663"/>
          <c:y val="0.35714285714285943"/>
          <c:w val="0.32656514382402874"/>
          <c:h val="0.19523809523809524"/>
        </c:manualLayout>
      </c:layout>
      <c:spPr>
        <a:noFill/>
        <a:ln w="3171">
          <a:solidFill>
            <a:srgbClr val="000000"/>
          </a:solidFill>
          <a:prstDash val="solid"/>
        </a:ln>
      </c:spPr>
      <c:txPr>
        <a:bodyPr/>
        <a:lstStyle/>
        <a:p>
          <a:pPr>
            <a:defRPr sz="84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24"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00" b="1" i="0" u="none" strike="noStrike" baseline="0">
                <a:solidFill>
                  <a:srgbClr val="000000"/>
                </a:solidFill>
                <a:latin typeface="Arial Cyr"/>
                <a:ea typeface="Arial Cyr"/>
                <a:cs typeface="Arial Cyr"/>
              </a:defRPr>
            </a:pPr>
            <a:r>
              <a:rPr lang="ru-RU" sz="1300" b="1" baseline="0"/>
              <a:t>Объем средств освоенных в 2014 году
по источникам финансирования (в  %)</a:t>
            </a:r>
          </a:p>
        </c:rich>
      </c:tx>
      <c:layout>
        <c:manualLayout>
          <c:xMode val="edge"/>
          <c:yMode val="edge"/>
          <c:x val="0.19412721585687101"/>
          <c:y val="2.1857808818674006E-2"/>
        </c:manualLayout>
      </c:layout>
      <c:spPr>
        <a:noFill/>
        <a:ln w="25346">
          <a:noFill/>
        </a:ln>
      </c:spPr>
    </c:title>
    <c:view3D>
      <c:perspective val="0"/>
    </c:view3D>
    <c:plotArea>
      <c:layout>
        <c:manualLayout>
          <c:layoutTarget val="inner"/>
          <c:xMode val="edge"/>
          <c:yMode val="edge"/>
          <c:x val="0.12724315098785341"/>
          <c:y val="0.21445472301037041"/>
          <c:w val="0.75856443719413025"/>
          <c:h val="0.50546448087431395"/>
        </c:manualLayout>
      </c:layout>
      <c:pie3DChart>
        <c:varyColors val="1"/>
        <c:ser>
          <c:idx val="0"/>
          <c:order val="0"/>
          <c:tx>
            <c:strRef>
              <c:f>Sheet1!$A$2</c:f>
              <c:strCache>
                <c:ptCount val="1"/>
                <c:pt idx="0">
                  <c:v>Восток</c:v>
                </c:pt>
              </c:strCache>
            </c:strRef>
          </c:tx>
          <c:spPr>
            <a:solidFill>
              <a:srgbClr val="9999FF"/>
            </a:solidFill>
            <a:ln w="12673">
              <a:solidFill>
                <a:srgbClr val="000000"/>
              </a:solidFill>
              <a:prstDash val="solid"/>
            </a:ln>
          </c:spPr>
          <c:explosion val="25"/>
          <c:dPt>
            <c:idx val="0"/>
            <c:spPr>
              <a:solidFill>
                <a:srgbClr val="00FF00"/>
              </a:solidFill>
              <a:ln w="12673">
                <a:solidFill>
                  <a:srgbClr val="000000"/>
                </a:solidFill>
                <a:prstDash val="solid"/>
              </a:ln>
            </c:spPr>
          </c:dPt>
          <c:dPt>
            <c:idx val="1"/>
            <c:spPr>
              <a:solidFill>
                <a:srgbClr val="FF00FF"/>
              </a:solidFill>
              <a:ln w="12673">
                <a:solidFill>
                  <a:srgbClr val="000000"/>
                </a:solidFill>
                <a:prstDash val="solid"/>
              </a:ln>
            </c:spPr>
          </c:dPt>
          <c:dPt>
            <c:idx val="2"/>
            <c:spPr>
              <a:solidFill>
                <a:srgbClr val="FFFF00"/>
              </a:solidFill>
              <a:ln w="12673">
                <a:solidFill>
                  <a:srgbClr val="000000"/>
                </a:solidFill>
                <a:prstDash val="solid"/>
              </a:ln>
            </c:spPr>
          </c:dPt>
          <c:dPt>
            <c:idx val="3"/>
            <c:spPr>
              <a:solidFill>
                <a:srgbClr val="00CCFF"/>
              </a:solidFill>
              <a:ln w="12673">
                <a:solidFill>
                  <a:srgbClr val="000000"/>
                </a:solidFill>
                <a:prstDash val="solid"/>
              </a:ln>
            </c:spPr>
          </c:dPt>
          <c:dLbls>
            <c:dLbl>
              <c:idx val="0"/>
              <c:layout>
                <c:manualLayout>
                  <c:x val="4.8624797070161166E-2"/>
                  <c:y val="-2.1210328889950752E-2"/>
                </c:manualLayout>
              </c:layout>
              <c:dLblPos val="bestFit"/>
              <c:showPercent val="1"/>
            </c:dLbl>
            <c:dLbl>
              <c:idx val="1"/>
              <c:layout>
                <c:manualLayout>
                  <c:x val="0.11867897029619889"/>
                  <c:y val="-2.6509034975961882E-2"/>
                </c:manualLayout>
              </c:layout>
              <c:dLblPos val="bestFit"/>
              <c:showPercent val="1"/>
            </c:dLbl>
            <c:dLbl>
              <c:idx val="2"/>
              <c:layout>
                <c:manualLayout>
                  <c:x val="-1.510326494775854E-2"/>
                  <c:y val="-6.0591398426554602E-2"/>
                </c:manualLayout>
              </c:layout>
              <c:dLblPos val="bestFit"/>
              <c:showPercent val="1"/>
            </c:dLbl>
            <c:dLbl>
              <c:idx val="3"/>
              <c:layout>
                <c:manualLayout>
                  <c:x val="-7.99529544918837E-3"/>
                  <c:y val="-4.3068252387218418E-2"/>
                </c:manualLayout>
              </c:layout>
              <c:dLblPos val="bestFit"/>
              <c:showPercent val="1"/>
            </c:dLbl>
            <c:numFmt formatCode="0%" sourceLinked="0"/>
            <c:spPr>
              <a:noFill/>
              <a:ln w="25346">
                <a:noFill/>
              </a:ln>
            </c:spPr>
            <c:txPr>
              <a:bodyPr/>
              <a:lstStyle/>
              <a:p>
                <a:pPr>
                  <a:defRPr sz="1098"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федеральный бюджет</c:v>
                </c:pt>
                <c:pt idx="1">
                  <c:v>областной бюджет</c:v>
                </c:pt>
                <c:pt idx="2">
                  <c:v>местный бюджет</c:v>
                </c:pt>
                <c:pt idx="3">
                  <c:v>внебюджетные средства </c:v>
                </c:pt>
              </c:strCache>
            </c:strRef>
          </c:cat>
          <c:val>
            <c:numRef>
              <c:f>Sheet1!$B$2:$E$2</c:f>
              <c:numCache>
                <c:formatCode>General</c:formatCode>
                <c:ptCount val="4"/>
                <c:pt idx="0">
                  <c:v>3.9</c:v>
                </c:pt>
                <c:pt idx="1">
                  <c:v>82.4</c:v>
                </c:pt>
                <c:pt idx="2">
                  <c:v>12.3</c:v>
                </c:pt>
                <c:pt idx="3">
                  <c:v>1.4</c:v>
                </c:pt>
              </c:numCache>
            </c:numRef>
          </c:val>
        </c:ser>
        <c:ser>
          <c:idx val="1"/>
          <c:order val="1"/>
          <c:tx>
            <c:strRef>
              <c:f>Sheet1!$A$3</c:f>
              <c:strCache>
                <c:ptCount val="1"/>
              </c:strCache>
            </c:strRef>
          </c:tx>
          <c:spPr>
            <a:solidFill>
              <a:srgbClr val="993366"/>
            </a:solidFill>
            <a:ln w="12673">
              <a:solidFill>
                <a:srgbClr val="000000"/>
              </a:solidFill>
              <a:prstDash val="solid"/>
            </a:ln>
          </c:spPr>
          <c:explosion val="25"/>
          <c:dPt>
            <c:idx val="0"/>
            <c:spPr>
              <a:solidFill>
                <a:srgbClr val="9999FF"/>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dLbls>
            <c:numFmt formatCode="0%" sourceLinked="0"/>
            <c:spPr>
              <a:noFill/>
              <a:ln w="25346">
                <a:noFill/>
              </a:ln>
            </c:spPr>
            <c:txPr>
              <a:bodyPr/>
              <a:lstStyle/>
              <a:p>
                <a:pPr>
                  <a:defRPr sz="1946"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федеральный бюджет</c:v>
                </c:pt>
                <c:pt idx="1">
                  <c:v>областной бюджет</c:v>
                </c:pt>
                <c:pt idx="2">
                  <c:v>местный бюджет</c:v>
                </c:pt>
                <c:pt idx="3">
                  <c:v>внебюджетные средства </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73">
              <a:solidFill>
                <a:srgbClr val="000000"/>
              </a:solidFill>
              <a:prstDash val="solid"/>
            </a:ln>
          </c:spPr>
          <c:explosion val="25"/>
          <c:dPt>
            <c:idx val="0"/>
            <c:spPr>
              <a:solidFill>
                <a:srgbClr val="9999FF"/>
              </a:solidFill>
              <a:ln w="12673">
                <a:solidFill>
                  <a:srgbClr val="000000"/>
                </a:solidFill>
                <a:prstDash val="solid"/>
              </a:ln>
            </c:spPr>
          </c:dPt>
          <c:dPt>
            <c:idx val="1"/>
            <c:spPr>
              <a:solidFill>
                <a:srgbClr val="993366"/>
              </a:solidFill>
              <a:ln w="12673">
                <a:solidFill>
                  <a:srgbClr val="000000"/>
                </a:solidFill>
                <a:prstDash val="solid"/>
              </a:ln>
            </c:spPr>
          </c:dPt>
          <c:dPt>
            <c:idx val="3"/>
            <c:spPr>
              <a:solidFill>
                <a:srgbClr val="CCFFFF"/>
              </a:solidFill>
              <a:ln w="12673">
                <a:solidFill>
                  <a:srgbClr val="000000"/>
                </a:solidFill>
                <a:prstDash val="solid"/>
              </a:ln>
            </c:spPr>
          </c:dPt>
          <c:dLbls>
            <c:numFmt formatCode="0%" sourceLinked="0"/>
            <c:spPr>
              <a:noFill/>
              <a:ln w="25346">
                <a:noFill/>
              </a:ln>
            </c:spPr>
            <c:txPr>
              <a:bodyPr/>
              <a:lstStyle/>
              <a:p>
                <a:pPr>
                  <a:defRPr sz="1946" b="1" i="0" u="none" strike="noStrike" baseline="0">
                    <a:solidFill>
                      <a:srgbClr val="000000"/>
                    </a:solidFill>
                    <a:latin typeface="Arial Cyr"/>
                    <a:ea typeface="Arial Cyr"/>
                    <a:cs typeface="Arial Cyr"/>
                  </a:defRPr>
                </a:pPr>
                <a:endParaRPr lang="ru-RU"/>
              </a:p>
            </c:txPr>
            <c:showPercent val="1"/>
            <c:showLeaderLines val="1"/>
          </c:dLbls>
          <c:cat>
            <c:strRef>
              <c:f>Sheet1!$B$1:$E$1</c:f>
              <c:strCache>
                <c:ptCount val="4"/>
                <c:pt idx="0">
                  <c:v>федеральный бюджет</c:v>
                </c:pt>
                <c:pt idx="1">
                  <c:v>областной бюджет</c:v>
                </c:pt>
                <c:pt idx="2">
                  <c:v>местный бюджет</c:v>
                </c:pt>
                <c:pt idx="3">
                  <c:v>внебюджетные средства </c:v>
                </c:pt>
              </c:strCache>
            </c:strRef>
          </c:cat>
          <c:val>
            <c:numRef>
              <c:f>Sheet1!$B$4:$E$4</c:f>
              <c:numCache>
                <c:formatCode>General</c:formatCode>
                <c:ptCount val="4"/>
              </c:numCache>
            </c:numRef>
          </c:val>
        </c:ser>
        <c:dLbls>
          <c:showPercent val="1"/>
        </c:dLbls>
      </c:pie3DChart>
      <c:spPr>
        <a:solidFill>
          <a:srgbClr val="FFFFFF"/>
        </a:solidFill>
        <a:ln w="12673">
          <a:solidFill>
            <a:srgbClr val="FFFFFF"/>
          </a:solidFill>
          <a:prstDash val="solid"/>
        </a:ln>
      </c:spPr>
    </c:plotArea>
    <c:legend>
      <c:legendPos val="b"/>
      <c:layout>
        <c:manualLayout>
          <c:xMode val="edge"/>
          <c:yMode val="edge"/>
          <c:x val="5.7096247960848744E-2"/>
          <c:y val="0.83606557377049184"/>
          <c:w val="0.88417618270799003"/>
          <c:h val="0.15573770491803279"/>
        </c:manualLayout>
      </c:layout>
      <c:spPr>
        <a:noFill/>
        <a:ln w="3168">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597"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80"/>
      <c:rAngAx val="1"/>
    </c:view3D>
    <c:floor>
      <c:spPr>
        <a:solidFill>
          <a:srgbClr val="CCFFCC"/>
        </a:solidFill>
        <a:ln w="3175">
          <a:solidFill>
            <a:srgbClr val="000000"/>
          </a:solidFill>
          <a:prstDash val="solid"/>
        </a:ln>
      </c:spPr>
    </c:floor>
    <c:sideWall>
      <c:spPr>
        <a:gradFill rotWithShape="0">
          <a:gsLst>
            <a:gs pos="0">
              <a:srgbClr val="C0C0C0"/>
            </a:gs>
            <a:gs pos="100000">
              <a:srgbClr val="CCFFCC"/>
            </a:gs>
          </a:gsLst>
          <a:lin ang="5400000" scaled="1"/>
        </a:gradFill>
        <a:ln w="12700">
          <a:solidFill>
            <a:srgbClr val="C0C0C0"/>
          </a:solidFill>
          <a:prstDash val="solid"/>
        </a:ln>
      </c:spPr>
    </c:sideWall>
    <c:backWall>
      <c:spPr>
        <a:gradFill rotWithShape="0">
          <a:gsLst>
            <a:gs pos="0">
              <a:srgbClr val="C0C0C0"/>
            </a:gs>
            <a:gs pos="100000">
              <a:srgbClr val="CCFFCC"/>
            </a:gs>
          </a:gsLst>
          <a:lin ang="5400000" scaled="1"/>
        </a:gradFill>
        <a:ln w="12700">
          <a:solidFill>
            <a:srgbClr val="C0C0C0"/>
          </a:solidFill>
          <a:prstDash val="solid"/>
        </a:ln>
      </c:spPr>
    </c:backWall>
    <c:plotArea>
      <c:layout>
        <c:manualLayout>
          <c:layoutTarget val="inner"/>
          <c:xMode val="edge"/>
          <c:yMode val="edge"/>
          <c:x val="6.5769805680119586E-2"/>
          <c:y val="2.6239067055393792E-2"/>
          <c:w val="0.91928251121075988"/>
          <c:h val="0.64139941690962543"/>
        </c:manualLayout>
      </c:layout>
      <c:bar3DChart>
        <c:barDir val="col"/>
        <c:grouping val="clustered"/>
        <c:ser>
          <c:idx val="0"/>
          <c:order val="0"/>
          <c:tx>
            <c:strRef>
              <c:f>Sheet1!$A$2</c:f>
              <c:strCache>
                <c:ptCount val="1"/>
                <c:pt idx="0">
                  <c:v>федеральный бюджет</c:v>
                </c:pt>
              </c:strCache>
            </c:strRef>
          </c:tx>
          <c:spPr>
            <a:solidFill>
              <a:srgbClr val="00FF00"/>
            </a:solidFill>
            <a:ln w="12674">
              <a:solidFill>
                <a:srgbClr val="000000"/>
              </a:solidFill>
              <a:prstDash val="solid"/>
            </a:ln>
          </c:spPr>
          <c:dLbls>
            <c:txPr>
              <a:bodyPr rot="1800000"/>
              <a:lstStyle/>
              <a:p>
                <a:pPr>
                  <a:defRPr sz="1050" b="0" baseline="0"/>
                </a:pPr>
                <a:endParaRPr lang="ru-RU"/>
              </a:p>
            </c:txPr>
            <c:showVal val="1"/>
          </c:dLbls>
          <c:cat>
            <c:numRef>
              <c:f>Sheet1!$B$1:$D$1</c:f>
              <c:numCache>
                <c:formatCode>General</c:formatCode>
                <c:ptCount val="3"/>
                <c:pt idx="0">
                  <c:v>2012</c:v>
                </c:pt>
                <c:pt idx="1">
                  <c:v>2013</c:v>
                </c:pt>
                <c:pt idx="2">
                  <c:v>2014</c:v>
                </c:pt>
              </c:numCache>
            </c:numRef>
          </c:cat>
          <c:val>
            <c:numRef>
              <c:f>Sheet1!$B$2:$D$2</c:f>
              <c:numCache>
                <c:formatCode>General</c:formatCode>
                <c:ptCount val="3"/>
                <c:pt idx="0">
                  <c:v>17.100000000000001</c:v>
                </c:pt>
                <c:pt idx="1">
                  <c:v>0</c:v>
                </c:pt>
                <c:pt idx="2">
                  <c:v>41.8</c:v>
                </c:pt>
              </c:numCache>
            </c:numRef>
          </c:val>
        </c:ser>
        <c:ser>
          <c:idx val="1"/>
          <c:order val="1"/>
          <c:tx>
            <c:strRef>
              <c:f>Sheet1!$A$3</c:f>
              <c:strCache>
                <c:ptCount val="1"/>
                <c:pt idx="0">
                  <c:v>областной бюджет</c:v>
                </c:pt>
              </c:strCache>
            </c:strRef>
          </c:tx>
          <c:spPr>
            <a:solidFill>
              <a:srgbClr val="FF00FF"/>
            </a:solidFill>
            <a:ln w="12674">
              <a:solidFill>
                <a:srgbClr val="000000"/>
              </a:solidFill>
              <a:prstDash val="solid"/>
            </a:ln>
          </c:spPr>
          <c:dLbls>
            <c:txPr>
              <a:bodyPr rot="1140000"/>
              <a:lstStyle/>
              <a:p>
                <a:pPr>
                  <a:defRPr sz="1050" b="0" baseline="0"/>
                </a:pPr>
                <a:endParaRPr lang="ru-RU"/>
              </a:p>
            </c:txPr>
            <c:showVal val="1"/>
          </c:dLbls>
          <c:cat>
            <c:numRef>
              <c:f>Sheet1!$B$1:$D$1</c:f>
              <c:numCache>
                <c:formatCode>General</c:formatCode>
                <c:ptCount val="3"/>
                <c:pt idx="0">
                  <c:v>2012</c:v>
                </c:pt>
                <c:pt idx="1">
                  <c:v>2013</c:v>
                </c:pt>
                <c:pt idx="2">
                  <c:v>2014</c:v>
                </c:pt>
              </c:numCache>
            </c:numRef>
          </c:cat>
          <c:val>
            <c:numRef>
              <c:f>Sheet1!$B$3:$D$3</c:f>
              <c:numCache>
                <c:formatCode>General</c:formatCode>
                <c:ptCount val="3"/>
                <c:pt idx="0">
                  <c:v>140.6</c:v>
                </c:pt>
                <c:pt idx="1">
                  <c:v>437.9</c:v>
                </c:pt>
                <c:pt idx="2">
                  <c:v>882.4</c:v>
                </c:pt>
              </c:numCache>
            </c:numRef>
          </c:val>
        </c:ser>
        <c:ser>
          <c:idx val="2"/>
          <c:order val="2"/>
          <c:tx>
            <c:strRef>
              <c:f>Sheet1!$A$4</c:f>
              <c:strCache>
                <c:ptCount val="1"/>
                <c:pt idx="0">
                  <c:v>местный бюджет</c:v>
                </c:pt>
              </c:strCache>
            </c:strRef>
          </c:tx>
          <c:spPr>
            <a:solidFill>
              <a:srgbClr val="FFFF00"/>
            </a:solidFill>
            <a:ln w="12674">
              <a:solidFill>
                <a:srgbClr val="000000"/>
              </a:solidFill>
              <a:prstDash val="solid"/>
            </a:ln>
          </c:spPr>
          <c:dLbls>
            <c:txPr>
              <a:bodyPr rot="1800000"/>
              <a:lstStyle/>
              <a:p>
                <a:pPr>
                  <a:defRPr sz="1000" b="0" i="0" baseline="0"/>
                </a:pPr>
                <a:endParaRPr lang="ru-RU"/>
              </a:p>
            </c:txPr>
            <c:showVal val="1"/>
          </c:dLbls>
          <c:cat>
            <c:numRef>
              <c:f>Sheet1!$B$1:$D$1</c:f>
              <c:numCache>
                <c:formatCode>General</c:formatCode>
                <c:ptCount val="3"/>
                <c:pt idx="0">
                  <c:v>2012</c:v>
                </c:pt>
                <c:pt idx="1">
                  <c:v>2013</c:v>
                </c:pt>
                <c:pt idx="2">
                  <c:v>2014</c:v>
                </c:pt>
              </c:numCache>
            </c:numRef>
          </c:cat>
          <c:val>
            <c:numRef>
              <c:f>Sheet1!$B$4:$D$4</c:f>
              <c:numCache>
                <c:formatCode>General</c:formatCode>
                <c:ptCount val="3"/>
                <c:pt idx="0">
                  <c:v>32.800000000000004</c:v>
                </c:pt>
                <c:pt idx="1">
                  <c:v>63.5</c:v>
                </c:pt>
                <c:pt idx="2">
                  <c:v>131.69999999999999</c:v>
                </c:pt>
              </c:numCache>
            </c:numRef>
          </c:val>
        </c:ser>
        <c:ser>
          <c:idx val="3"/>
          <c:order val="3"/>
          <c:tx>
            <c:strRef>
              <c:f>Sheet1!$A$5</c:f>
              <c:strCache>
                <c:ptCount val="1"/>
                <c:pt idx="0">
                  <c:v>внебюджетные средства</c:v>
                </c:pt>
              </c:strCache>
            </c:strRef>
          </c:tx>
          <c:spPr>
            <a:solidFill>
              <a:srgbClr val="00CCFF"/>
            </a:solidFill>
            <a:ln w="12674">
              <a:solidFill>
                <a:srgbClr val="000000"/>
              </a:solidFill>
              <a:prstDash val="solid"/>
            </a:ln>
          </c:spPr>
          <c:dLbls>
            <c:txPr>
              <a:bodyPr rot="1200000" anchor="t" anchorCtr="0"/>
              <a:lstStyle/>
              <a:p>
                <a:pPr>
                  <a:defRPr sz="1000" b="0" baseline="0"/>
                </a:pPr>
                <a:endParaRPr lang="ru-RU"/>
              </a:p>
            </c:txPr>
            <c:showVal val="1"/>
          </c:dLbls>
          <c:cat>
            <c:numRef>
              <c:f>Sheet1!$B$1:$D$1</c:f>
              <c:numCache>
                <c:formatCode>General</c:formatCode>
                <c:ptCount val="3"/>
                <c:pt idx="0">
                  <c:v>2012</c:v>
                </c:pt>
                <c:pt idx="1">
                  <c:v>2013</c:v>
                </c:pt>
                <c:pt idx="2">
                  <c:v>2014</c:v>
                </c:pt>
              </c:numCache>
            </c:numRef>
          </c:cat>
          <c:val>
            <c:numRef>
              <c:f>Sheet1!$B$5:$D$5</c:f>
              <c:numCache>
                <c:formatCode>General</c:formatCode>
                <c:ptCount val="3"/>
                <c:pt idx="0">
                  <c:v>137.9</c:v>
                </c:pt>
                <c:pt idx="1">
                  <c:v>71.400000000000006</c:v>
                </c:pt>
                <c:pt idx="2">
                  <c:v>15</c:v>
                </c:pt>
              </c:numCache>
            </c:numRef>
          </c:val>
        </c:ser>
        <c:gapWidth val="233"/>
        <c:gapDepth val="0"/>
        <c:shape val="cylinder"/>
        <c:axId val="206604160"/>
        <c:axId val="206605696"/>
        <c:axId val="0"/>
      </c:bar3DChart>
      <c:catAx>
        <c:axId val="206604160"/>
        <c:scaling>
          <c:orientation val="minMax"/>
        </c:scaling>
        <c:axPos val="b"/>
        <c:numFmt formatCode="General" sourceLinked="1"/>
        <c:tickLblPos val="low"/>
        <c:spPr>
          <a:ln w="3168">
            <a:solidFill>
              <a:srgbClr val="000000"/>
            </a:solidFill>
            <a:prstDash val="solid"/>
          </a:ln>
        </c:spPr>
        <c:txPr>
          <a:bodyPr rot="0" vert="horz"/>
          <a:lstStyle/>
          <a:p>
            <a:pPr>
              <a:defRPr sz="1497" b="1" i="0" u="none" strike="noStrike" baseline="0">
                <a:solidFill>
                  <a:srgbClr val="000000"/>
                </a:solidFill>
                <a:latin typeface="Arial Cyr"/>
                <a:ea typeface="Arial Cyr"/>
                <a:cs typeface="Arial Cyr"/>
              </a:defRPr>
            </a:pPr>
            <a:endParaRPr lang="ru-RU"/>
          </a:p>
        </c:txPr>
        <c:crossAx val="206605696"/>
        <c:crosses val="autoZero"/>
        <c:auto val="1"/>
        <c:lblAlgn val="ctr"/>
        <c:lblOffset val="100"/>
        <c:tickLblSkip val="1"/>
        <c:tickMarkSkip val="1"/>
      </c:catAx>
      <c:valAx>
        <c:axId val="206605696"/>
        <c:scaling>
          <c:orientation val="minMax"/>
          <c:max val="1100"/>
          <c:min val="0"/>
        </c:scaling>
        <c:axPos val="l"/>
        <c:majorGridlines/>
        <c:numFmt formatCode="General" sourceLinked="1"/>
        <c:tickLblPos val="nextTo"/>
        <c:spPr>
          <a:ln w="3168">
            <a:solidFill>
              <a:srgbClr val="000000"/>
            </a:solidFill>
            <a:prstDash val="solid"/>
          </a:ln>
        </c:spPr>
        <c:txPr>
          <a:bodyPr rot="0" vert="horz"/>
          <a:lstStyle/>
          <a:p>
            <a:pPr>
              <a:defRPr sz="998" b="1" i="0" u="none" strike="noStrike" baseline="0">
                <a:solidFill>
                  <a:srgbClr val="000000"/>
                </a:solidFill>
                <a:latin typeface="Arial Cyr"/>
                <a:ea typeface="Arial Cyr"/>
                <a:cs typeface="Arial Cyr"/>
              </a:defRPr>
            </a:pPr>
            <a:endParaRPr lang="ru-RU"/>
          </a:p>
        </c:txPr>
        <c:crossAx val="206604160"/>
        <c:crosses val="autoZero"/>
        <c:crossBetween val="between"/>
        <c:majorUnit val="200"/>
        <c:minorUnit val="50"/>
      </c:valAx>
      <c:spPr>
        <a:noFill/>
        <a:ln w="25348">
          <a:noFill/>
        </a:ln>
      </c:spPr>
    </c:plotArea>
    <c:legend>
      <c:legendPos val="b"/>
      <c:layout>
        <c:manualLayout>
          <c:xMode val="edge"/>
          <c:yMode val="edge"/>
          <c:x val="9.4252246628512198E-2"/>
          <c:y val="0.83704840642081424"/>
          <c:w val="0.80364621317940055"/>
          <c:h val="0.1402415254489858"/>
        </c:manualLayout>
      </c:layout>
      <c:spPr>
        <a:noFill/>
        <a:ln w="3168">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497"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597" b="1" i="0" u="none" strike="noStrike" baseline="0">
                <a:solidFill>
                  <a:srgbClr val="000000"/>
                </a:solidFill>
                <a:latin typeface="Times New Roman"/>
                <a:ea typeface="Times New Roman"/>
                <a:cs typeface="Times New Roman"/>
              </a:defRPr>
            </a:pPr>
            <a:r>
              <a:rPr lang="ru-RU"/>
              <a:t>Ввод общей площади жилых домов (кв.метров)</a:t>
            </a:r>
          </a:p>
        </c:rich>
      </c:tx>
      <c:layout>
        <c:manualLayout>
          <c:xMode val="edge"/>
          <c:yMode val="edge"/>
          <c:x val="0.12126245847176127"/>
          <c:y val="2.1220159151193633E-2"/>
        </c:manualLayout>
      </c:layout>
      <c:spPr>
        <a:noFill/>
        <a:ln w="25347">
          <a:noFill/>
        </a:ln>
      </c:spPr>
    </c:title>
    <c:plotArea>
      <c:layout>
        <c:manualLayout>
          <c:layoutTarget val="inner"/>
          <c:xMode val="edge"/>
          <c:yMode val="edge"/>
          <c:x val="8.3056478405315728E-2"/>
          <c:y val="0.10875331564986697"/>
          <c:w val="0.87375415282392255"/>
          <c:h val="0.70822281167109058"/>
        </c:manualLayout>
      </c:layout>
      <c:barChart>
        <c:barDir val="bar"/>
        <c:grouping val="stacked"/>
        <c:ser>
          <c:idx val="0"/>
          <c:order val="0"/>
          <c:tx>
            <c:strRef>
              <c:f>Sheet1!$A$2</c:f>
              <c:strCache>
                <c:ptCount val="1"/>
                <c:pt idx="0">
                  <c:v>многоквартирные дома</c:v>
                </c:pt>
              </c:strCache>
            </c:strRef>
          </c:tx>
          <c:spPr>
            <a:gradFill rotWithShape="0">
              <a:gsLst>
                <a:gs pos="0">
                  <a:srgbClr val="3366FF"/>
                </a:gs>
                <a:gs pos="50000">
                  <a:srgbClr val="9999FF"/>
                </a:gs>
                <a:gs pos="100000">
                  <a:srgbClr val="3366FF"/>
                </a:gs>
              </a:gsLst>
              <a:lin ang="5400000" scaled="1"/>
            </a:gradFill>
            <a:ln w="12673">
              <a:solidFill>
                <a:srgbClr val="000000"/>
              </a:solidFill>
              <a:prstDash val="solid"/>
            </a:ln>
          </c:spPr>
          <c:dLbls>
            <c:dLbl>
              <c:idx val="0"/>
              <c:layout>
                <c:manualLayout>
                  <c:x val="6.3590914135543353E-2"/>
                  <c:y val="-5.8383848083410968E-2"/>
                </c:manualLayout>
              </c:layout>
              <c:dLblPos val="ctr"/>
              <c:showVal val="1"/>
            </c:dLbl>
            <c:dLbl>
              <c:idx val="1"/>
              <c:layout>
                <c:manualLayout>
                  <c:x val="1.9348575471536161E-2"/>
                  <c:y val="-5.1955391159226934E-2"/>
                </c:manualLayout>
              </c:layout>
              <c:dLblPos val="ctr"/>
              <c:showVal val="1"/>
            </c:dLbl>
            <c:dLbl>
              <c:idx val="2"/>
              <c:layout>
                <c:manualLayout>
                  <c:x val="7.1418012105942076E-3"/>
                  <c:y val="-5.49147947599525E-2"/>
                </c:manualLayout>
              </c:layout>
              <c:dLblPos val="ctr"/>
              <c:showVal val="1"/>
            </c:dLbl>
            <c:dLbl>
              <c:idx val="3"/>
              <c:layout>
                <c:manualLayout>
                  <c:x val="1.3866326844750608E-2"/>
                  <c:y val="-5.0405417560905177E-2"/>
                </c:manualLayout>
              </c:layout>
              <c:dLblPos val="ctr"/>
              <c:showVal val="1"/>
            </c:dLbl>
            <c:dLbl>
              <c:idx val="4"/>
              <c:layout>
                <c:manualLayout>
                  <c:x val="5.3306953321792874E-3"/>
                  <c:y val="-5.1201351995530817E-2"/>
                </c:manualLayout>
              </c:layout>
              <c:dLblPos val="ctr"/>
              <c:showVal val="1"/>
            </c:dLbl>
            <c:dLbl>
              <c:idx val="5"/>
              <c:layout>
                <c:manualLayout>
                  <c:x val="8.4758971379132499E-3"/>
                  <c:y val="-4.6447313509647106E-2"/>
                </c:manualLayout>
              </c:layout>
              <c:dLblPos val="ctr"/>
              <c:showVal val="1"/>
            </c:dLbl>
            <c:dLbl>
              <c:idx val="6"/>
              <c:layout>
                <c:manualLayout>
                  <c:x val="-1.4581425214883045E-3"/>
                  <c:y val="-5.2792677173034153E-2"/>
                </c:manualLayout>
              </c:layout>
              <c:dLblPos val="ctr"/>
              <c:showVal val="1"/>
            </c:dLbl>
            <c:dLbl>
              <c:idx val="7"/>
              <c:layout>
                <c:manualLayout>
                  <c:x val="4.9065432944702123E-3"/>
                  <c:y val="-5.093609171376047E-2"/>
                </c:manualLayout>
              </c:layout>
              <c:dLblPos val="ctr"/>
              <c:showVal val="1"/>
            </c:dLbl>
            <c:dLbl>
              <c:idx val="8"/>
              <c:layout>
                <c:manualLayout>
                  <c:x val="4.4836390160057082E-2"/>
                  <c:y val="-5.4384274196411217E-2"/>
                </c:manualLayout>
              </c:layout>
              <c:dLblPos val="ctr"/>
              <c:showVal val="1"/>
            </c:dLbl>
            <c:spPr>
              <a:noFill/>
              <a:ln w="25347">
                <a:noFill/>
              </a:ln>
            </c:spPr>
            <c:txPr>
              <a:bodyPr rot="-60000" vert="horz"/>
              <a:lstStyle/>
              <a:p>
                <a:pPr algn="ctr">
                  <a:defRPr sz="973" b="1" i="0" u="none" strike="noStrike" baseline="0">
                    <a:solidFill>
                      <a:srgbClr val="000000"/>
                    </a:solidFill>
                    <a:latin typeface="Arial"/>
                    <a:ea typeface="Arial"/>
                    <a:cs typeface="Arial"/>
                  </a:defRPr>
                </a:pPr>
                <a:endParaRPr lang="ru-RU"/>
              </a:p>
            </c:txPr>
            <c:dLblPos val="ct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3059</c:v>
                </c:pt>
                <c:pt idx="1">
                  <c:v>2544.1</c:v>
                </c:pt>
                <c:pt idx="2">
                  <c:v>3426</c:v>
                </c:pt>
                <c:pt idx="3">
                  <c:v>4023</c:v>
                </c:pt>
                <c:pt idx="4">
                  <c:v>3794</c:v>
                </c:pt>
                <c:pt idx="5">
                  <c:v>2857.7</c:v>
                </c:pt>
              </c:numCache>
            </c:numRef>
          </c:val>
        </c:ser>
        <c:ser>
          <c:idx val="1"/>
          <c:order val="1"/>
          <c:tx>
            <c:strRef>
              <c:f>Sheet1!$A$3</c:f>
              <c:strCache>
                <c:ptCount val="1"/>
                <c:pt idx="0">
                  <c:v>индивидуальное жилищное строительство</c:v>
                </c:pt>
              </c:strCache>
            </c:strRef>
          </c:tx>
          <c:spPr>
            <a:gradFill rotWithShape="0">
              <a:gsLst>
                <a:gs pos="0">
                  <a:srgbClr val="00FFFF"/>
                </a:gs>
                <a:gs pos="50000">
                  <a:srgbClr val="00CCFF"/>
                </a:gs>
                <a:gs pos="100000">
                  <a:srgbClr val="00FFFF"/>
                </a:gs>
              </a:gsLst>
              <a:lin ang="5400000" scaled="1"/>
            </a:gradFill>
            <a:ln w="12673">
              <a:solidFill>
                <a:srgbClr val="000000"/>
              </a:solidFill>
              <a:prstDash val="solid"/>
            </a:ln>
          </c:spPr>
          <c:dLbls>
            <c:spPr>
              <a:noFill/>
              <a:ln w="25347">
                <a:noFill/>
              </a:ln>
            </c:spPr>
            <c:txPr>
              <a:bodyPr rot="-60000" vert="horz"/>
              <a:lstStyle/>
              <a:p>
                <a:pPr algn="ctr">
                  <a:defRPr sz="973" b="1" i="0" u="none" strike="noStrike" baseline="0">
                    <a:solidFill>
                      <a:srgbClr val="000000"/>
                    </a:solidFill>
                    <a:latin typeface="Arial"/>
                    <a:ea typeface="Arial"/>
                    <a:cs typeface="Arial"/>
                  </a:defRPr>
                </a:pPr>
                <a:endParaRPr lang="ru-RU"/>
              </a:p>
            </c:txPr>
            <c:dLblPos val="ct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pt idx="0">
                  <c:v>586</c:v>
                </c:pt>
                <c:pt idx="1">
                  <c:v>2632.4</c:v>
                </c:pt>
                <c:pt idx="2">
                  <c:v>364</c:v>
                </c:pt>
                <c:pt idx="3">
                  <c:v>381</c:v>
                </c:pt>
                <c:pt idx="4">
                  <c:v>1182</c:v>
                </c:pt>
                <c:pt idx="5">
                  <c:v>1465</c:v>
                </c:pt>
              </c:numCache>
            </c:numRef>
          </c:val>
        </c:ser>
        <c:dLbls>
          <c:showVal val="1"/>
        </c:dLbls>
        <c:overlap val="100"/>
        <c:axId val="203321728"/>
        <c:axId val="203323264"/>
      </c:barChart>
      <c:catAx>
        <c:axId val="203321728"/>
        <c:scaling>
          <c:orientation val="minMax"/>
        </c:scaling>
        <c:axPos val="l"/>
        <c:numFmt formatCode="General" sourceLinked="1"/>
        <c:majorTickMark val="none"/>
        <c:tickLblPos val="nextTo"/>
        <c:spPr>
          <a:ln w="3168">
            <a:solidFill>
              <a:srgbClr val="000000"/>
            </a:solidFill>
            <a:prstDash val="solid"/>
          </a:ln>
        </c:spPr>
        <c:txPr>
          <a:bodyPr rot="0" vert="horz"/>
          <a:lstStyle/>
          <a:p>
            <a:pPr>
              <a:defRPr sz="973" b="1" i="0" u="none" strike="noStrike" baseline="0">
                <a:solidFill>
                  <a:srgbClr val="000000"/>
                </a:solidFill>
                <a:latin typeface="Arial"/>
                <a:ea typeface="Arial"/>
                <a:cs typeface="Arial"/>
              </a:defRPr>
            </a:pPr>
            <a:endParaRPr lang="ru-RU"/>
          </a:p>
        </c:txPr>
        <c:crossAx val="203323264"/>
        <c:crosses val="autoZero"/>
        <c:auto val="1"/>
        <c:lblAlgn val="ctr"/>
        <c:lblOffset val="100"/>
        <c:tickLblSkip val="1"/>
        <c:tickMarkSkip val="1"/>
      </c:catAx>
      <c:valAx>
        <c:axId val="203323264"/>
        <c:scaling>
          <c:orientation val="minMax"/>
        </c:scaling>
        <c:axPos val="b"/>
        <c:numFmt formatCode="General" sourceLinked="1"/>
        <c:tickLblPos val="nextTo"/>
        <c:spPr>
          <a:ln w="3168">
            <a:solidFill>
              <a:srgbClr val="000000"/>
            </a:solidFill>
            <a:prstDash val="solid"/>
          </a:ln>
        </c:spPr>
        <c:txPr>
          <a:bodyPr rot="0" vert="horz"/>
          <a:lstStyle/>
          <a:p>
            <a:pPr>
              <a:defRPr sz="973" b="1" i="0" u="none" strike="noStrike" baseline="0">
                <a:solidFill>
                  <a:srgbClr val="000000"/>
                </a:solidFill>
                <a:latin typeface="Arial"/>
                <a:ea typeface="Arial"/>
                <a:cs typeface="Arial"/>
              </a:defRPr>
            </a:pPr>
            <a:endParaRPr lang="ru-RU"/>
          </a:p>
        </c:txPr>
        <c:crossAx val="203321728"/>
        <c:crosses val="autoZero"/>
        <c:crossBetween val="between"/>
      </c:valAx>
      <c:spPr>
        <a:solidFill>
          <a:srgbClr val="FFFFFF"/>
        </a:solidFill>
        <a:ln w="25347">
          <a:noFill/>
        </a:ln>
      </c:spPr>
    </c:plotArea>
    <c:legend>
      <c:legendPos val="b"/>
      <c:legendEntry>
        <c:idx val="0"/>
        <c:txPr>
          <a:bodyPr/>
          <a:lstStyle/>
          <a:p>
            <a:pPr>
              <a:defRPr sz="918" b="1" i="0" u="none" strike="noStrike" baseline="0">
                <a:solidFill>
                  <a:srgbClr val="000000"/>
                </a:solidFill>
                <a:latin typeface="Arial"/>
                <a:ea typeface="Arial"/>
                <a:cs typeface="Arial"/>
              </a:defRPr>
            </a:pPr>
            <a:endParaRPr lang="ru-RU"/>
          </a:p>
        </c:txPr>
      </c:legendEntry>
      <c:legendEntry>
        <c:idx val="1"/>
        <c:txPr>
          <a:bodyPr/>
          <a:lstStyle/>
          <a:p>
            <a:pPr>
              <a:defRPr sz="918" b="1" i="0" u="none" strike="noStrike" baseline="0">
                <a:solidFill>
                  <a:srgbClr val="000000"/>
                </a:solidFill>
                <a:latin typeface="Arial"/>
                <a:ea typeface="Arial"/>
                <a:cs typeface="Arial"/>
              </a:defRPr>
            </a:pPr>
            <a:endParaRPr lang="ru-RU"/>
          </a:p>
        </c:txPr>
      </c:legendEntry>
      <c:layout>
        <c:manualLayout>
          <c:xMode val="edge"/>
          <c:yMode val="edge"/>
          <c:x val="3.3222591362126248E-2"/>
          <c:y val="0.90450928381962858"/>
          <c:w val="0.9485049833887047"/>
          <c:h val="8.7533156498673742E-2"/>
        </c:manualLayout>
      </c:layout>
      <c:spPr>
        <a:solidFill>
          <a:srgbClr val="FFFFFF"/>
        </a:solidFill>
        <a:ln w="3168">
          <a:solidFill>
            <a:srgbClr val="000000"/>
          </a:solidFill>
          <a:prstDash val="solid"/>
        </a:ln>
      </c:spPr>
      <c:txPr>
        <a:bodyPr/>
        <a:lstStyle/>
        <a:p>
          <a:pPr>
            <a:defRPr sz="893" b="0" i="0" u="none" strike="noStrike" baseline="0">
              <a:solidFill>
                <a:srgbClr val="000000"/>
              </a:solidFill>
              <a:latin typeface="Arial"/>
              <a:ea typeface="Arial"/>
              <a:cs typeface="Arial"/>
            </a:defRPr>
          </a:pPr>
          <a:endParaRPr lang="ru-RU"/>
        </a:p>
      </c:txPr>
    </c:legend>
    <c:plotVisOnly val="1"/>
    <c:dispBlanksAs val="gap"/>
  </c:chart>
  <c:spPr>
    <a:gradFill rotWithShape="0">
      <a:gsLst>
        <a:gs pos="0">
          <a:srgbClr val="FFFF99"/>
        </a:gs>
        <a:gs pos="100000">
          <a:srgbClr val="FFCC99"/>
        </a:gs>
      </a:gsLst>
      <a:path path="rect">
        <a:fillToRect l="50000" t="50000" r="50000" b="50000"/>
      </a:path>
    </a:gradFill>
    <a:ln>
      <a:noFill/>
    </a:ln>
  </c:spPr>
  <c:txPr>
    <a:bodyPr/>
    <a:lstStyle/>
    <a:p>
      <a:pPr>
        <a:defRPr sz="973"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4"/>
      <c:depthPercent val="100"/>
      <c:rAngAx val="1"/>
    </c:view3D>
    <c:floor>
      <c:spPr>
        <a:solidFill>
          <a:srgbClr val="C0C0C0"/>
        </a:solidFill>
        <a:ln w="3175">
          <a:solidFill>
            <a:srgbClr val="000000"/>
          </a:solidFill>
          <a:prstDash val="solid"/>
        </a:ln>
      </c:spPr>
    </c:floor>
    <c:sideWall>
      <c:spPr>
        <a:gradFill rotWithShape="0">
          <a:gsLst>
            <a:gs pos="0">
              <a:srgbClr val="CCFFCC"/>
            </a:gs>
            <a:gs pos="50000">
              <a:srgbClr val="C0C0C0"/>
            </a:gs>
            <a:gs pos="100000">
              <a:srgbClr val="CCFFCC"/>
            </a:gs>
          </a:gsLst>
          <a:lin ang="5400000" scaled="1"/>
        </a:gradFill>
        <a:ln w="12700">
          <a:solidFill>
            <a:srgbClr val="808080"/>
          </a:solidFill>
          <a:prstDash val="solid"/>
        </a:ln>
      </c:spPr>
    </c:sideWall>
    <c:backWall>
      <c:spPr>
        <a:gradFill rotWithShape="0">
          <a:gsLst>
            <a:gs pos="0">
              <a:srgbClr val="CCFFCC"/>
            </a:gs>
            <a:gs pos="50000">
              <a:srgbClr val="C0C0C0"/>
            </a:gs>
            <a:gs pos="100000">
              <a:srgbClr val="CCFFCC"/>
            </a:gs>
          </a:gsLst>
          <a:lin ang="5400000" scaled="1"/>
        </a:gradFill>
        <a:ln w="12700">
          <a:solidFill>
            <a:srgbClr val="808080"/>
          </a:solidFill>
          <a:prstDash val="solid"/>
        </a:ln>
      </c:spPr>
    </c:backWall>
    <c:plotArea>
      <c:layout>
        <c:manualLayout>
          <c:layoutTarget val="inner"/>
          <c:xMode val="edge"/>
          <c:yMode val="edge"/>
          <c:x val="7.9470198675496692E-2"/>
          <c:y val="3.5856573705179445E-2"/>
          <c:w val="0.90397350993377479"/>
          <c:h val="0.68127490039840866"/>
        </c:manualLayout>
      </c:layout>
      <c:bar3DChart>
        <c:barDir val="col"/>
        <c:grouping val="stacked"/>
        <c:ser>
          <c:idx val="0"/>
          <c:order val="0"/>
          <c:tx>
            <c:strRef>
              <c:f>Sheet1!$A$2</c:f>
              <c:strCache>
                <c:ptCount val="1"/>
                <c:pt idx="0">
                  <c:v>в визовом порядке</c:v>
                </c:pt>
              </c:strCache>
            </c:strRef>
          </c:tx>
          <c:spPr>
            <a:gradFill rotWithShape="0">
              <a:gsLst>
                <a:gs pos="0">
                  <a:srgbClr val="C0C0C0"/>
                </a:gs>
                <a:gs pos="50000">
                  <a:srgbClr val="CCCCFF"/>
                </a:gs>
                <a:gs pos="100000">
                  <a:srgbClr val="C0C0C0"/>
                </a:gs>
              </a:gsLst>
              <a:lin ang="5400000" scaled="1"/>
            </a:gradFill>
            <a:ln w="12684">
              <a:solidFill>
                <a:srgbClr val="000000"/>
              </a:solidFill>
              <a:prstDash val="solid"/>
            </a:ln>
          </c:spPr>
          <c:dLbls>
            <c:spPr>
              <a:noFill/>
              <a:ln w="25368">
                <a:noFill/>
              </a:ln>
            </c:spPr>
            <c:txPr>
              <a:bodyPr/>
              <a:lstStyle/>
              <a:p>
                <a:pPr>
                  <a:defRPr sz="1099" b="1" i="0" u="none" strike="noStrike" baseline="0">
                    <a:solidFill>
                      <a:srgbClr val="000000"/>
                    </a:solidFill>
                    <a:latin typeface="Arial Cyr"/>
                    <a:ea typeface="Arial Cyr"/>
                    <a:cs typeface="Arial Cyr"/>
                  </a:defRPr>
                </a:pPr>
                <a:endParaRPr lang="ru-RU"/>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6058</c:v>
                </c:pt>
                <c:pt idx="1">
                  <c:v>5438</c:v>
                </c:pt>
                <c:pt idx="2">
                  <c:v>5549</c:v>
                </c:pt>
                <c:pt idx="3">
                  <c:v>4379</c:v>
                </c:pt>
                <c:pt idx="4">
                  <c:v>2954</c:v>
                </c:pt>
                <c:pt idx="5">
                  <c:v>4367</c:v>
                </c:pt>
              </c:numCache>
            </c:numRef>
          </c:val>
        </c:ser>
        <c:ser>
          <c:idx val="1"/>
          <c:order val="1"/>
          <c:tx>
            <c:strRef>
              <c:f>Sheet1!$A$3</c:f>
              <c:strCache>
                <c:ptCount val="1"/>
                <c:pt idx="0">
                  <c:v>в безвизовом порядке</c:v>
                </c:pt>
              </c:strCache>
            </c:strRef>
          </c:tx>
          <c:spPr>
            <a:gradFill rotWithShape="0">
              <a:gsLst>
                <a:gs pos="0">
                  <a:srgbClr val="993366"/>
                </a:gs>
                <a:gs pos="50000">
                  <a:srgbClr val="FFFFFF"/>
                </a:gs>
                <a:gs pos="100000">
                  <a:srgbClr val="993366"/>
                </a:gs>
              </a:gsLst>
              <a:lin ang="5400000" scaled="1"/>
            </a:gradFill>
            <a:ln w="12684">
              <a:solidFill>
                <a:srgbClr val="000000"/>
              </a:solidFill>
              <a:prstDash val="solid"/>
            </a:ln>
          </c:spPr>
          <c:dLbls>
            <c:spPr>
              <a:noFill/>
              <a:ln w="25368">
                <a:noFill/>
              </a:ln>
            </c:spPr>
            <c:txPr>
              <a:bodyPr/>
              <a:lstStyle/>
              <a:p>
                <a:pPr>
                  <a:defRPr sz="1099" b="1" i="0" u="none" strike="noStrike" baseline="0">
                    <a:solidFill>
                      <a:srgbClr val="000000"/>
                    </a:solidFill>
                    <a:latin typeface="Arial Cyr"/>
                    <a:ea typeface="Arial Cyr"/>
                    <a:cs typeface="Arial Cyr"/>
                  </a:defRPr>
                </a:pPr>
                <a:endParaRPr lang="ru-RU"/>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pt idx="0">
                  <c:v>1127</c:v>
                </c:pt>
                <c:pt idx="1">
                  <c:v>1740</c:v>
                </c:pt>
                <c:pt idx="2">
                  <c:v>1705</c:v>
                </c:pt>
                <c:pt idx="3">
                  <c:v>2442</c:v>
                </c:pt>
                <c:pt idx="4">
                  <c:v>2617</c:v>
                </c:pt>
                <c:pt idx="5">
                  <c:v>2635</c:v>
                </c:pt>
              </c:numCache>
            </c:numRef>
          </c:val>
        </c:ser>
        <c:gapDepth val="0"/>
        <c:shape val="box"/>
        <c:axId val="94720384"/>
        <c:axId val="95164288"/>
        <c:axId val="0"/>
      </c:bar3DChart>
      <c:catAx>
        <c:axId val="94720384"/>
        <c:scaling>
          <c:orientation val="minMax"/>
        </c:scaling>
        <c:axPos val="b"/>
        <c:numFmt formatCode="General" sourceLinked="1"/>
        <c:tickLblPos val="low"/>
        <c:spPr>
          <a:ln w="3171">
            <a:solidFill>
              <a:srgbClr val="000000"/>
            </a:solidFill>
            <a:prstDash val="solid"/>
          </a:ln>
        </c:spPr>
        <c:txPr>
          <a:bodyPr rot="0" vert="horz"/>
          <a:lstStyle/>
          <a:p>
            <a:pPr>
              <a:defRPr sz="1099" b="1" i="0" u="none" strike="noStrike" baseline="0">
                <a:solidFill>
                  <a:srgbClr val="000000"/>
                </a:solidFill>
                <a:latin typeface="Arial Cyr"/>
                <a:ea typeface="Arial Cyr"/>
                <a:cs typeface="Arial Cyr"/>
              </a:defRPr>
            </a:pPr>
            <a:endParaRPr lang="ru-RU"/>
          </a:p>
        </c:txPr>
        <c:crossAx val="95164288"/>
        <c:crosses val="autoZero"/>
        <c:auto val="1"/>
        <c:lblAlgn val="ctr"/>
        <c:lblOffset val="100"/>
        <c:tickLblSkip val="1"/>
        <c:tickMarkSkip val="1"/>
      </c:catAx>
      <c:valAx>
        <c:axId val="95164288"/>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1099" b="1" i="0" u="none" strike="noStrike" baseline="0">
                <a:solidFill>
                  <a:srgbClr val="000000"/>
                </a:solidFill>
                <a:latin typeface="Arial Cyr"/>
                <a:ea typeface="Arial Cyr"/>
                <a:cs typeface="Arial Cyr"/>
              </a:defRPr>
            </a:pPr>
            <a:endParaRPr lang="ru-RU"/>
          </a:p>
        </c:txPr>
        <c:crossAx val="94720384"/>
        <c:crosses val="autoZero"/>
        <c:crossBetween val="between"/>
      </c:valAx>
      <c:spPr>
        <a:noFill/>
        <a:ln w="25368">
          <a:noFill/>
        </a:ln>
      </c:spPr>
    </c:plotArea>
    <c:legend>
      <c:legendPos val="b"/>
      <c:layout>
        <c:manualLayout>
          <c:xMode val="edge"/>
          <c:yMode val="edge"/>
          <c:x val="0.20529801324503341"/>
          <c:y val="0.88446215139441975"/>
          <c:w val="0.58940397350993357"/>
          <c:h val="0.10358565737051822"/>
        </c:manualLayout>
      </c:layout>
      <c:spPr>
        <a:noFill/>
        <a:ln w="3171">
          <a:solidFill>
            <a:srgbClr val="000000"/>
          </a:solidFill>
          <a:prstDash val="solid"/>
        </a:ln>
      </c:spPr>
      <c:txPr>
        <a:bodyPr/>
        <a:lstStyle/>
        <a:p>
          <a:pPr>
            <a:defRPr sz="100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99"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2916666666666824E-2"/>
          <c:y val="9.1666666666667243E-2"/>
          <c:w val="0.90972222222222221"/>
          <c:h val="0.73333333333333361"/>
        </c:manualLayout>
      </c:layout>
      <c:lineChart>
        <c:grouping val="stacked"/>
        <c:ser>
          <c:idx val="0"/>
          <c:order val="0"/>
          <c:tx>
            <c:strRef>
              <c:f>Sheet1!$A$2</c:f>
              <c:strCache>
                <c:ptCount val="1"/>
                <c:pt idx="0">
                  <c:v>Количество безработных, чел.</c:v>
                </c:pt>
              </c:strCache>
            </c:strRef>
          </c:tx>
          <c:spPr>
            <a:ln w="12673">
              <a:solidFill>
                <a:srgbClr val="000080"/>
              </a:solidFill>
              <a:prstDash val="solid"/>
            </a:ln>
          </c:spPr>
          <c:marker>
            <c:symbol val="diamond"/>
            <c:size val="4"/>
            <c:spPr>
              <a:solidFill>
                <a:srgbClr val="000080"/>
              </a:solidFill>
              <a:ln>
                <a:solidFill>
                  <a:srgbClr val="000080"/>
                </a:solidFill>
                <a:prstDash val="solid"/>
              </a:ln>
            </c:spPr>
          </c:marker>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1.1299999999999955</c:v>
                </c:pt>
                <c:pt idx="1">
                  <c:v>0.87000000000000199</c:v>
                </c:pt>
                <c:pt idx="2">
                  <c:v>0.5</c:v>
                </c:pt>
                <c:pt idx="3">
                  <c:v>0.70000000000000062</c:v>
                </c:pt>
                <c:pt idx="4">
                  <c:v>0.6700000000000027</c:v>
                </c:pt>
                <c:pt idx="5">
                  <c:v>0.64000000000000223</c:v>
                </c:pt>
              </c:numCache>
            </c:numRef>
          </c:val>
        </c:ser>
        <c:ser>
          <c:idx val="1"/>
          <c:order val="1"/>
          <c:tx>
            <c:strRef>
              <c:f>Sheet1!$A$3</c:f>
              <c:strCache>
                <c:ptCount val="1"/>
              </c:strCache>
            </c:strRef>
          </c:tx>
          <c:spPr>
            <a:ln w="38019">
              <a:solidFill>
                <a:srgbClr val="800000"/>
              </a:solidFill>
              <a:prstDash val="solid"/>
            </a:ln>
          </c:spPr>
          <c:marker>
            <c:symbol val="plus"/>
            <c:size val="4"/>
            <c:spPr>
              <a:solidFill>
                <a:srgbClr val="993366"/>
              </a:solidFill>
              <a:ln>
                <a:solidFill>
                  <a:srgbClr val="0066CC"/>
                </a:solidFill>
                <a:prstDash val="solid"/>
              </a:ln>
            </c:spPr>
          </c:marker>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numCache>
            </c:numRef>
          </c:val>
        </c:ser>
        <c:marker val="1"/>
        <c:axId val="95179136"/>
        <c:axId val="95180672"/>
      </c:lineChart>
      <c:catAx>
        <c:axId val="95179136"/>
        <c:scaling>
          <c:orientation val="minMax"/>
        </c:scaling>
        <c:axPos val="b"/>
        <c:numFmt formatCode="General" sourceLinked="1"/>
        <c:tickLblPos val="nextTo"/>
        <c:spPr>
          <a:ln w="3168">
            <a:solidFill>
              <a:srgbClr val="000000"/>
            </a:solidFill>
            <a:prstDash val="solid"/>
          </a:ln>
        </c:spPr>
        <c:txPr>
          <a:bodyPr rot="0" vert="horz"/>
          <a:lstStyle/>
          <a:p>
            <a:pPr>
              <a:defRPr sz="1048" b="1" i="0" u="none" strike="noStrike" baseline="0">
                <a:solidFill>
                  <a:srgbClr val="000000"/>
                </a:solidFill>
                <a:latin typeface="Arial Cyr"/>
                <a:ea typeface="Arial Cyr"/>
                <a:cs typeface="Arial Cyr"/>
              </a:defRPr>
            </a:pPr>
            <a:endParaRPr lang="ru-RU"/>
          </a:p>
        </c:txPr>
        <c:crossAx val="95180672"/>
        <c:crosses val="autoZero"/>
        <c:auto val="1"/>
        <c:lblAlgn val="ctr"/>
        <c:lblOffset val="100"/>
        <c:tickLblSkip val="1"/>
        <c:tickMarkSkip val="1"/>
      </c:catAx>
      <c:valAx>
        <c:axId val="95180672"/>
        <c:scaling>
          <c:orientation val="minMax"/>
          <c:max val="1.2"/>
          <c:min val="0"/>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048" b="1" i="0" u="none" strike="noStrike" baseline="0">
                <a:solidFill>
                  <a:srgbClr val="000000"/>
                </a:solidFill>
                <a:latin typeface="Arial Cyr"/>
                <a:ea typeface="Arial Cyr"/>
                <a:cs typeface="Arial Cyr"/>
              </a:defRPr>
            </a:pPr>
            <a:endParaRPr lang="ru-RU"/>
          </a:p>
        </c:txPr>
        <c:crossAx val="95179136"/>
        <c:crosses val="autoZero"/>
        <c:crossBetween val="between"/>
        <c:majorUnit val="0.2"/>
      </c:valAx>
      <c:spPr>
        <a:gradFill rotWithShape="0">
          <a:gsLst>
            <a:gs pos="0">
              <a:srgbClr val="9999FF"/>
            </a:gs>
            <a:gs pos="50000">
              <a:srgbClr val="9999FF">
                <a:gamma/>
                <a:tint val="0"/>
                <a:invGamma/>
              </a:srgbClr>
            </a:gs>
            <a:gs pos="100000">
              <a:srgbClr val="9999FF"/>
            </a:gs>
          </a:gsLst>
          <a:lin ang="2700000" scaled="1"/>
        </a:gradFill>
        <a:ln w="12673">
          <a:solidFill>
            <a:srgbClr val="000000"/>
          </a:solidFill>
          <a:prstDash val="solid"/>
        </a:ln>
      </c:spPr>
    </c:plotArea>
    <c:plotVisOnly val="1"/>
    <c:dispBlanksAs val="zero"/>
  </c:chart>
  <c:spPr>
    <a:blipFill dpi="0" rotWithShape="0">
      <a:blip xmlns:r="http://schemas.openxmlformats.org/officeDocument/2006/relationships" r:embed="rId1"/>
      <a:srcRect/>
      <a:tile tx="0" ty="0" sx="100000" sy="100000" flip="none" algn="tl"/>
    </a:blipFill>
    <a:ln w="12673">
      <a:solidFill>
        <a:srgbClr val="FFFF99"/>
      </a:solidFill>
      <a:prstDash val="solid"/>
    </a:ln>
    <a:effectLst>
      <a:outerShdw dist="35921" dir="2700000" algn="br">
        <a:srgbClr val="000000"/>
      </a:outerShdw>
    </a:effectLst>
  </c:spPr>
  <c:txPr>
    <a:bodyPr/>
    <a:lstStyle/>
    <a:p>
      <a:pPr>
        <a:defRPr sz="1048" b="1" i="0" u="none" strike="noStrike" baseline="0">
          <a:solidFill>
            <a:srgbClr val="000000"/>
          </a:solidFill>
          <a:latin typeface="Arial Cyr"/>
          <a:ea typeface="Arial Cyr"/>
          <a:cs typeface="Arial Cy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6" b="1" i="0" u="none" strike="noStrike" baseline="0">
                <a:solidFill>
                  <a:srgbClr val="000000"/>
                </a:solidFill>
                <a:latin typeface="Times New Roman"/>
                <a:ea typeface="Times New Roman"/>
                <a:cs typeface="Times New Roman"/>
              </a:defRPr>
            </a:pPr>
            <a:r>
              <a:rPr lang="ru-RU" sz="998" b="1" i="0" u="none" strike="noStrike" baseline="0">
                <a:solidFill>
                  <a:srgbClr val="000000"/>
                </a:solidFill>
                <a:latin typeface="Arial Cyr"/>
                <a:cs typeface="Arial Cyr"/>
              </a:rPr>
              <a:t>Динамика основных показателей уровня жизни населения  </a:t>
            </a:r>
            <a:endParaRPr lang="ru-RU" sz="800" b="1" i="0" u="none" strike="noStrike" baseline="0">
              <a:solidFill>
                <a:srgbClr val="000000"/>
              </a:solidFill>
              <a:latin typeface="Arial Cyr"/>
              <a:cs typeface="Arial Cyr"/>
            </a:endParaRPr>
          </a:p>
          <a:p>
            <a:pPr>
              <a:defRPr sz="1096" b="1" i="0" u="none" strike="noStrike" baseline="0">
                <a:solidFill>
                  <a:srgbClr val="000000"/>
                </a:solidFill>
                <a:latin typeface="Times New Roman"/>
                <a:ea typeface="Times New Roman"/>
                <a:cs typeface="Times New Roman"/>
              </a:defRPr>
            </a:pPr>
            <a:endParaRPr lang="ru-RU" sz="800" b="1" i="0" u="none" strike="noStrike" baseline="0">
              <a:solidFill>
                <a:srgbClr val="000000"/>
              </a:solidFill>
              <a:latin typeface="Arial Cyr"/>
              <a:cs typeface="Arial Cyr"/>
            </a:endParaRPr>
          </a:p>
        </c:rich>
      </c:tx>
      <c:layout>
        <c:manualLayout>
          <c:xMode val="edge"/>
          <c:yMode val="edge"/>
          <c:x val="0.17455138662316491"/>
          <c:y val="0"/>
        </c:manualLayout>
      </c:layout>
      <c:spPr>
        <a:noFill/>
        <a:ln w="25361">
          <a:noFill/>
        </a:ln>
      </c:spPr>
    </c:title>
    <c:plotArea>
      <c:layout>
        <c:manualLayout>
          <c:layoutTarget val="inner"/>
          <c:xMode val="edge"/>
          <c:yMode val="edge"/>
          <c:x val="1.3050570962479609E-2"/>
          <c:y val="0.10238907849829351"/>
          <c:w val="0.97389885807504406"/>
          <c:h val="0.55290102389078732"/>
        </c:manualLayout>
      </c:layout>
      <c:barChart>
        <c:barDir val="col"/>
        <c:grouping val="clustered"/>
        <c:ser>
          <c:idx val="1"/>
          <c:order val="1"/>
          <c:tx>
            <c:strRef>
              <c:f>Sheet1!$A$3</c:f>
              <c:strCache>
                <c:ptCount val="1"/>
                <c:pt idx="0">
                  <c:v>Среднедушевой денежный доход (в месяц), тыс. рублей</c:v>
                </c:pt>
              </c:strCache>
            </c:strRef>
          </c:tx>
          <c:spPr>
            <a:solidFill>
              <a:srgbClr val="CCCCFF"/>
            </a:solidFill>
            <a:ln w="12680">
              <a:solidFill>
                <a:srgbClr val="000000"/>
              </a:solidFill>
              <a:prstDash val="solid"/>
            </a:ln>
          </c:spPr>
          <c:dLbls>
            <c:dLbl>
              <c:idx val="0"/>
              <c:layout>
                <c:manualLayout>
                  <c:x val="7.8577735689537413E-4"/>
                  <c:y val="0.19226057341764019"/>
                </c:manualLayout>
              </c:layout>
              <c:dLblPos val="outEnd"/>
              <c:showVal val="1"/>
            </c:dLbl>
            <c:dLbl>
              <c:idx val="2"/>
              <c:layout>
                <c:manualLayout>
                  <c:x val="1.6014142676450461E-3"/>
                  <c:y val="0.17069065444911569"/>
                </c:manualLayout>
              </c:layout>
              <c:dLblPos val="outEnd"/>
              <c:showVal val="1"/>
            </c:dLbl>
            <c:dLbl>
              <c:idx val="3"/>
              <c:layout>
                <c:manualLayout>
                  <c:x val="-1.9576499589483371E-3"/>
                  <c:y val="0.22901888849668584"/>
                </c:manualLayout>
              </c:layout>
              <c:tx>
                <c:rich>
                  <a:bodyPr/>
                  <a:lstStyle/>
                  <a:p>
                    <a:r>
                      <a:rPr lang="ru-RU"/>
                      <a:t>41
</a:t>
                    </a:r>
                  </a:p>
                </c:rich>
              </c:tx>
              <c:dLblPos val="outEnd"/>
            </c:dLbl>
            <c:spPr>
              <a:noFill/>
              <a:ln w="25361">
                <a:noFill/>
              </a:ln>
            </c:spPr>
            <c:txPr>
              <a:bodyPr/>
              <a:lstStyle/>
              <a:p>
                <a:pPr>
                  <a:defRPr sz="799" b="0" i="0" u="none" strike="noStrike" baseline="0">
                    <a:solidFill>
                      <a:srgbClr val="000000"/>
                    </a:solidFill>
                    <a:latin typeface="Times New Roman"/>
                    <a:ea typeface="Times New Roman"/>
                    <a:cs typeface="Times New Roman"/>
                  </a:defRPr>
                </a:pPr>
                <a:endParaRPr lang="ru-RU"/>
              </a:p>
            </c:txPr>
            <c:dLblPos val="ctr"/>
            <c:showVal val="1"/>
          </c:dLbls>
          <c:cat>
            <c:numRef>
              <c:f>Sheet1!$B$1:$F$1</c:f>
              <c:numCache>
                <c:formatCode>General</c:formatCode>
                <c:ptCount val="4"/>
                <c:pt idx="0">
                  <c:v>2011</c:v>
                </c:pt>
                <c:pt idx="1">
                  <c:v>2012</c:v>
                </c:pt>
                <c:pt idx="2">
                  <c:v>2013</c:v>
                </c:pt>
                <c:pt idx="3">
                  <c:v>2014</c:v>
                </c:pt>
              </c:numCache>
            </c:numRef>
          </c:cat>
          <c:val>
            <c:numRef>
              <c:f>Sheet1!$B$3:$F$3</c:f>
              <c:numCache>
                <c:formatCode>General</c:formatCode>
                <c:ptCount val="4"/>
                <c:pt idx="0">
                  <c:v>27.1</c:v>
                </c:pt>
                <c:pt idx="1">
                  <c:v>29.7</c:v>
                </c:pt>
                <c:pt idx="2">
                  <c:v>36.9</c:v>
                </c:pt>
                <c:pt idx="3">
                  <c:v>41</c:v>
                </c:pt>
              </c:numCache>
            </c:numRef>
          </c:val>
        </c:ser>
        <c:axId val="94470144"/>
        <c:axId val="94471680"/>
      </c:barChart>
      <c:lineChart>
        <c:grouping val="stacked"/>
        <c:ser>
          <c:idx val="0"/>
          <c:order val="0"/>
          <c:tx>
            <c:strRef>
              <c:f>Sheet1!$A$2</c:f>
              <c:strCache>
                <c:ptCount val="1"/>
                <c:pt idx="0">
                  <c:v>Соотношение среднедушевых доходов с прожиточным минимумом,%</c:v>
                </c:pt>
              </c:strCache>
            </c:strRef>
          </c:tx>
          <c:spPr>
            <a:ln w="25361">
              <a:solidFill>
                <a:srgbClr val="000080"/>
              </a:solidFill>
              <a:prstDash val="solid"/>
            </a:ln>
          </c:spPr>
          <c:marker>
            <c:symbol val="diamond"/>
            <c:size val="8"/>
            <c:spPr>
              <a:solidFill>
                <a:srgbClr val="000080"/>
              </a:solidFill>
              <a:ln>
                <a:solidFill>
                  <a:srgbClr val="000080"/>
                </a:solidFill>
                <a:prstDash val="solid"/>
              </a:ln>
            </c:spPr>
          </c:marker>
          <c:dLbls>
            <c:dLbl>
              <c:idx val="0"/>
              <c:layout>
                <c:manualLayout>
                  <c:x val="-3.7204845789470017E-2"/>
                  <c:y val="-7.4843941128835481E-2"/>
                </c:manualLayout>
              </c:layout>
              <c:dLblPos val="r"/>
              <c:showVal val="1"/>
            </c:dLbl>
            <c:dLbl>
              <c:idx val="1"/>
              <c:layout>
                <c:manualLayout>
                  <c:x val="-3.598145089004133E-2"/>
                  <c:y val="-6.628396549217927E-2"/>
                </c:manualLayout>
              </c:layout>
              <c:dLblPos val="r"/>
              <c:showVal val="1"/>
            </c:dLbl>
            <c:dLbl>
              <c:idx val="2"/>
              <c:layout>
                <c:manualLayout>
                  <c:x val="-3.3126566138100173E-2"/>
                  <c:y val="-1.66123744976108E-3"/>
                </c:manualLayout>
              </c:layout>
              <c:tx>
                <c:rich>
                  <a:bodyPr/>
                  <a:lstStyle/>
                  <a:p>
                    <a:pPr algn="r">
                      <a:defRPr sz="799" b="0" i="0" u="none" strike="noStrike" baseline="0">
                        <a:solidFill>
                          <a:srgbClr val="000000"/>
                        </a:solidFill>
                        <a:latin typeface="Times New Roman"/>
                        <a:ea typeface="Times New Roman"/>
                        <a:cs typeface="Times New Roman"/>
                      </a:defRPr>
                    </a:pPr>
                    <a:r>
                      <a:rPr lang="ru-RU"/>
                      <a:t>333
</a:t>
                    </a:r>
                  </a:p>
                </c:rich>
              </c:tx>
              <c:spPr>
                <a:noFill/>
                <a:ln w="25361">
                  <a:noFill/>
                </a:ln>
              </c:spPr>
              <c:dLblPos val="r"/>
            </c:dLbl>
            <c:dLbl>
              <c:idx val="3"/>
              <c:layout>
                <c:manualLayout>
                  <c:x val="-2.8640528498051949E-2"/>
                  <c:y val="2.3072680506395712E-2"/>
                </c:manualLayout>
              </c:layout>
              <c:tx>
                <c:rich>
                  <a:bodyPr/>
                  <a:lstStyle/>
                  <a:p>
                    <a:r>
                      <a:rPr lang="ru-RU"/>
                      <a:t>336
</a:t>
                    </a:r>
                  </a:p>
                </c:rich>
              </c:tx>
              <c:dLblPos val="r"/>
            </c:dLbl>
            <c:dLbl>
              <c:idx val="4"/>
              <c:dLblPos val="r"/>
              <c:showVal val="1"/>
            </c:dLbl>
            <c:numFmt formatCode="General" sourceLinked="0"/>
            <c:spPr>
              <a:noFill/>
              <a:ln w="25361">
                <a:noFill/>
              </a:ln>
            </c:spPr>
            <c:txPr>
              <a:bodyPr/>
              <a:lstStyle/>
              <a:p>
                <a:pPr algn="r">
                  <a:defRPr sz="799" b="0" i="0" u="none" strike="noStrike" baseline="0">
                    <a:solidFill>
                      <a:srgbClr val="000000"/>
                    </a:solidFill>
                    <a:latin typeface="Times New Roman"/>
                    <a:ea typeface="Times New Roman"/>
                    <a:cs typeface="Times New Roman"/>
                  </a:defRPr>
                </a:pPr>
                <a:endParaRPr lang="ru-RU"/>
              </a:p>
            </c:txPr>
            <c:dLblPos val="b"/>
            <c:showVal val="1"/>
          </c:dLbls>
          <c:cat>
            <c:numRef>
              <c:f>Sheet1!$B$1:$F$1</c:f>
              <c:numCache>
                <c:formatCode>General</c:formatCode>
                <c:ptCount val="4"/>
                <c:pt idx="0">
                  <c:v>2011</c:v>
                </c:pt>
                <c:pt idx="1">
                  <c:v>2012</c:v>
                </c:pt>
                <c:pt idx="2">
                  <c:v>2013</c:v>
                </c:pt>
                <c:pt idx="3">
                  <c:v>2014</c:v>
                </c:pt>
              </c:numCache>
            </c:numRef>
          </c:cat>
          <c:val>
            <c:numRef>
              <c:f>Sheet1!$B$2:$F$2</c:f>
              <c:numCache>
                <c:formatCode>General</c:formatCode>
                <c:ptCount val="4"/>
                <c:pt idx="0">
                  <c:v>272</c:v>
                </c:pt>
                <c:pt idx="1">
                  <c:v>296</c:v>
                </c:pt>
                <c:pt idx="2">
                  <c:v>333</c:v>
                </c:pt>
                <c:pt idx="3">
                  <c:v>336</c:v>
                </c:pt>
              </c:numCache>
            </c:numRef>
          </c:val>
        </c:ser>
        <c:marker val="1"/>
        <c:axId val="94473216"/>
        <c:axId val="94483200"/>
      </c:lineChart>
      <c:catAx>
        <c:axId val="94470144"/>
        <c:scaling>
          <c:orientation val="minMax"/>
        </c:scaling>
        <c:axPos val="b"/>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94471680"/>
        <c:crosses val="autoZero"/>
        <c:auto val="1"/>
        <c:lblAlgn val="ctr"/>
        <c:lblOffset val="100"/>
        <c:tickLblSkip val="1"/>
        <c:tickMarkSkip val="1"/>
      </c:catAx>
      <c:valAx>
        <c:axId val="94471680"/>
        <c:scaling>
          <c:orientation val="minMax"/>
          <c:max val="70"/>
          <c:min val="0"/>
        </c:scaling>
        <c:axPos val="l"/>
        <c:numFmt formatCode="General" sourceLinked="1"/>
        <c:majorTickMark val="none"/>
        <c:tickLblPos val="none"/>
        <c:spPr>
          <a:ln w="9510">
            <a:noFill/>
          </a:ln>
        </c:spPr>
        <c:crossAx val="94470144"/>
        <c:crosses val="autoZero"/>
        <c:crossBetween val="between"/>
        <c:majorUnit val="10"/>
        <c:minorUnit val="5"/>
      </c:valAx>
      <c:catAx>
        <c:axId val="94473216"/>
        <c:scaling>
          <c:orientation val="minMax"/>
        </c:scaling>
        <c:delete val="1"/>
        <c:axPos val="b"/>
        <c:numFmt formatCode="General" sourceLinked="1"/>
        <c:tickLblPos val="none"/>
        <c:crossAx val="94483200"/>
        <c:crosses val="autoZero"/>
        <c:lblAlgn val="ctr"/>
        <c:lblOffset val="100"/>
      </c:catAx>
      <c:valAx>
        <c:axId val="94483200"/>
        <c:scaling>
          <c:orientation val="minMax"/>
          <c:max val="420"/>
          <c:min val="50"/>
        </c:scaling>
        <c:axPos val="r"/>
        <c:numFmt formatCode="General" sourceLinked="1"/>
        <c:majorTickMark val="none"/>
        <c:tickLblPos val="none"/>
        <c:spPr>
          <a:ln w="9510">
            <a:noFill/>
          </a:ln>
        </c:spPr>
        <c:crossAx val="94473216"/>
        <c:crosses val="max"/>
        <c:crossBetween val="between"/>
        <c:majorUnit val="50"/>
        <c:minorUnit val="10"/>
      </c:valAx>
      <c:spPr>
        <a:solidFill>
          <a:srgbClr val="FFFFFF"/>
        </a:solidFill>
        <a:ln w="25361">
          <a:noFill/>
        </a:ln>
      </c:spPr>
    </c:plotArea>
    <c:legend>
      <c:legendPos val="b"/>
      <c:layout>
        <c:manualLayout>
          <c:xMode val="edge"/>
          <c:yMode val="edge"/>
          <c:x val="6.5252854812398358E-3"/>
          <c:y val="0.80204778156996559"/>
          <c:w val="0.99347471451876024"/>
          <c:h val="0.19112627986348119"/>
        </c:manualLayout>
      </c:layout>
      <c:spPr>
        <a:noFill/>
        <a:ln w="25361">
          <a:noFill/>
        </a:ln>
      </c:spPr>
      <c:txPr>
        <a:bodyPr/>
        <a:lstStyle/>
        <a:p>
          <a:pPr>
            <a:defRPr sz="1008"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w="3170">
      <a:solidFill>
        <a:srgbClr val="000000"/>
      </a:solidFill>
      <a:prstDash val="solid"/>
    </a:ln>
  </c:spPr>
  <c:txPr>
    <a:bodyPr/>
    <a:lstStyle/>
    <a:p>
      <a:pPr>
        <a:defRPr sz="1198" b="1" i="0" u="none" strike="noStrike" baseline="0">
          <a:solidFill>
            <a:srgbClr val="000000"/>
          </a:solidFill>
          <a:latin typeface="Arial Cyr"/>
          <a:ea typeface="Arial Cyr"/>
          <a:cs typeface="Arial Cyr"/>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depthPercent val="70"/>
      <c:rAngAx val="1"/>
    </c:view3D>
    <c:plotArea>
      <c:layout/>
      <c:bar3DChart>
        <c:barDir val="col"/>
        <c:grouping val="clustered"/>
        <c:ser>
          <c:idx val="0"/>
          <c:order val="0"/>
          <c:tx>
            <c:strRef>
              <c:f>Лист1!$B$1</c:f>
              <c:strCache>
                <c:ptCount val="1"/>
                <c:pt idx="0">
                  <c:v>учащиеся школ, чел.</c:v>
                </c:pt>
              </c:strCache>
            </c:strRef>
          </c:tx>
          <c:spPr>
            <a:solidFill>
              <a:srgbClr val="3399FF"/>
            </a:solidFill>
            <a:scene3d>
              <a:camera prst="orthographicFront"/>
              <a:lightRig rig="threePt" dir="t"/>
            </a:scene3d>
            <a:sp3d>
              <a:bevelT/>
            </a:sp3d>
          </c:spPr>
          <c:dLbls>
            <c:dLbl>
              <c:idx val="0"/>
              <c:spPr/>
              <c:txPr>
                <a:bodyPr anchor="ctr" anchorCtr="1"/>
                <a:lstStyle/>
                <a:p>
                  <a:pPr>
                    <a:defRPr sz="800"/>
                  </a:pPr>
                  <a:endParaRPr lang="ru-RU"/>
                </a:p>
              </c:txPr>
            </c:dLbl>
            <c:dLbl>
              <c:idx val="1"/>
              <c:spPr/>
              <c:txPr>
                <a:bodyPr anchor="ctr" anchorCtr="1"/>
                <a:lstStyle/>
                <a:p>
                  <a:pPr>
                    <a:defRPr sz="800"/>
                  </a:pPr>
                  <a:endParaRPr lang="ru-RU"/>
                </a:p>
              </c:txPr>
            </c:dLbl>
            <c:dLbl>
              <c:idx val="2"/>
              <c:spPr/>
              <c:txPr>
                <a:bodyPr anchor="ctr" anchorCtr="1"/>
                <a:lstStyle/>
                <a:p>
                  <a:pPr>
                    <a:defRPr sz="800"/>
                  </a:pPr>
                  <a:endParaRPr lang="ru-RU"/>
                </a:p>
              </c:txPr>
            </c:dLbl>
            <c:showVal val="1"/>
          </c:dLbls>
          <c:cat>
            <c:numRef>
              <c:f>Лист1!$A$2:$A$4</c:f>
              <c:numCache>
                <c:formatCode>General</c:formatCode>
                <c:ptCount val="3"/>
                <c:pt idx="0">
                  <c:v>2012</c:v>
                </c:pt>
                <c:pt idx="1">
                  <c:v>2013</c:v>
                </c:pt>
                <c:pt idx="2">
                  <c:v>2014</c:v>
                </c:pt>
              </c:numCache>
            </c:numRef>
          </c:cat>
          <c:val>
            <c:numRef>
              <c:f>Лист1!$B$2:$B$4</c:f>
              <c:numCache>
                <c:formatCode>General</c:formatCode>
                <c:ptCount val="3"/>
                <c:pt idx="0">
                  <c:v>1471</c:v>
                </c:pt>
                <c:pt idx="1">
                  <c:v>1458</c:v>
                </c:pt>
                <c:pt idx="2">
                  <c:v>1479</c:v>
                </c:pt>
              </c:numCache>
            </c:numRef>
          </c:val>
        </c:ser>
        <c:ser>
          <c:idx val="1"/>
          <c:order val="1"/>
          <c:tx>
            <c:strRef>
              <c:f>Лист1!$C$1</c:f>
              <c:strCache>
                <c:ptCount val="1"/>
                <c:pt idx="0">
                  <c:v>воспитанники д/садов, чел.</c:v>
                </c:pt>
              </c:strCache>
            </c:strRef>
          </c:tx>
          <c:spPr>
            <a:solidFill>
              <a:srgbClr val="FF66CC"/>
            </a:solidFill>
            <a:scene3d>
              <a:camera prst="orthographicFront"/>
              <a:lightRig rig="threePt" dir="t"/>
            </a:scene3d>
            <a:sp3d>
              <a:bevelT/>
            </a:sp3d>
          </c:spPr>
          <c:dLbls>
            <c:txPr>
              <a:bodyPr/>
              <a:lstStyle/>
              <a:p>
                <a:pPr>
                  <a:defRPr sz="800"/>
                </a:pPr>
                <a:endParaRPr lang="ru-RU"/>
              </a:p>
            </c:txPr>
            <c:showVal val="1"/>
          </c:dLbls>
          <c:cat>
            <c:numRef>
              <c:f>Лист1!$A$2:$A$4</c:f>
              <c:numCache>
                <c:formatCode>General</c:formatCode>
                <c:ptCount val="3"/>
                <c:pt idx="0">
                  <c:v>2012</c:v>
                </c:pt>
                <c:pt idx="1">
                  <c:v>2013</c:v>
                </c:pt>
                <c:pt idx="2">
                  <c:v>2014</c:v>
                </c:pt>
              </c:numCache>
            </c:numRef>
          </c:cat>
          <c:val>
            <c:numRef>
              <c:f>Лист1!$C$2:$C$4</c:f>
              <c:numCache>
                <c:formatCode>General</c:formatCode>
                <c:ptCount val="3"/>
                <c:pt idx="0">
                  <c:v>708</c:v>
                </c:pt>
                <c:pt idx="1">
                  <c:v>722</c:v>
                </c:pt>
                <c:pt idx="2">
                  <c:v>732</c:v>
                </c:pt>
              </c:numCache>
            </c:numRef>
          </c:val>
        </c:ser>
        <c:ser>
          <c:idx val="2"/>
          <c:order val="2"/>
          <c:tx>
            <c:strRef>
              <c:f>Лист1!$D$1</c:f>
              <c:strCache>
                <c:ptCount val="1"/>
                <c:pt idx="0">
                  <c:v>воспитанники доп.образования, чел.</c:v>
                </c:pt>
              </c:strCache>
            </c:strRef>
          </c:tx>
          <c:spPr>
            <a:solidFill>
              <a:srgbClr val="00B050"/>
            </a:solidFill>
            <a:scene3d>
              <a:camera prst="orthographicFront"/>
              <a:lightRig rig="threePt" dir="t"/>
            </a:scene3d>
            <a:sp3d>
              <a:bevelT/>
            </a:sp3d>
          </c:spPr>
          <c:dLbls>
            <c:txPr>
              <a:bodyPr/>
              <a:lstStyle/>
              <a:p>
                <a:pPr>
                  <a:defRPr sz="800"/>
                </a:pPr>
                <a:endParaRPr lang="ru-RU"/>
              </a:p>
            </c:txPr>
            <c:showVal val="1"/>
          </c:dLbls>
          <c:cat>
            <c:numRef>
              <c:f>Лист1!$A$2:$A$4</c:f>
              <c:numCache>
                <c:formatCode>General</c:formatCode>
                <c:ptCount val="3"/>
                <c:pt idx="0">
                  <c:v>2012</c:v>
                </c:pt>
                <c:pt idx="1">
                  <c:v>2013</c:v>
                </c:pt>
                <c:pt idx="2">
                  <c:v>2014</c:v>
                </c:pt>
              </c:numCache>
            </c:numRef>
          </c:cat>
          <c:val>
            <c:numRef>
              <c:f>Лист1!$D$2:$D$4</c:f>
              <c:numCache>
                <c:formatCode>General</c:formatCode>
                <c:ptCount val="3"/>
                <c:pt idx="0">
                  <c:v>624</c:v>
                </c:pt>
                <c:pt idx="1">
                  <c:v>771</c:v>
                </c:pt>
                <c:pt idx="2">
                  <c:v>712</c:v>
                </c:pt>
              </c:numCache>
            </c:numRef>
          </c:val>
        </c:ser>
        <c:shape val="box"/>
        <c:axId val="170640128"/>
        <c:axId val="170641664"/>
        <c:axId val="0"/>
      </c:bar3DChart>
      <c:catAx>
        <c:axId val="170640128"/>
        <c:scaling>
          <c:orientation val="minMax"/>
        </c:scaling>
        <c:axPos val="b"/>
        <c:numFmt formatCode="General" sourceLinked="1"/>
        <c:tickLblPos val="nextTo"/>
        <c:crossAx val="170641664"/>
        <c:crosses val="autoZero"/>
        <c:auto val="1"/>
        <c:lblAlgn val="ctr"/>
        <c:lblOffset val="100"/>
      </c:catAx>
      <c:valAx>
        <c:axId val="170641664"/>
        <c:scaling>
          <c:orientation val="minMax"/>
        </c:scaling>
        <c:axPos val="l"/>
        <c:majorGridlines/>
        <c:numFmt formatCode="General" sourceLinked="1"/>
        <c:tickLblPos val="nextTo"/>
        <c:crossAx val="17064012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300"/>
              <a:t>Процент охвата населения библиотечными услугами, %</a:t>
            </a:r>
          </a:p>
        </c:rich>
      </c:tx>
    </c:title>
    <c:view3D>
      <c:depthPercent val="130"/>
      <c:rAngAx val="1"/>
    </c:view3D>
    <c:plotArea>
      <c:layout/>
      <c:bar3DChart>
        <c:barDir val="col"/>
        <c:grouping val="clustered"/>
        <c:ser>
          <c:idx val="0"/>
          <c:order val="0"/>
          <c:tx>
            <c:strRef>
              <c:f>Лист1!$B$1</c:f>
              <c:strCache>
                <c:ptCount val="1"/>
                <c:pt idx="0">
                  <c:v>Процент охвата населения библиотечными услугами, %</c:v>
                </c:pt>
              </c:strCache>
            </c:strRef>
          </c:tx>
          <c:spPr>
            <a:solidFill>
              <a:srgbClr val="00B050"/>
            </a:solidFill>
          </c:spPr>
          <c:dLbls>
            <c:showVal val="1"/>
          </c:dLbls>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74</c:v>
                </c:pt>
                <c:pt idx="1">
                  <c:v>73</c:v>
                </c:pt>
                <c:pt idx="2">
                  <c:v>73.5</c:v>
                </c:pt>
                <c:pt idx="3">
                  <c:v>73.900000000000006</c:v>
                </c:pt>
              </c:numCache>
            </c:numRef>
          </c:val>
        </c:ser>
        <c:shape val="cone"/>
        <c:axId val="170681472"/>
        <c:axId val="170683008"/>
        <c:axId val="0"/>
      </c:bar3DChart>
      <c:catAx>
        <c:axId val="170681472"/>
        <c:scaling>
          <c:orientation val="minMax"/>
        </c:scaling>
        <c:axPos val="b"/>
        <c:numFmt formatCode="General" sourceLinked="1"/>
        <c:tickLblPos val="nextTo"/>
        <c:crossAx val="170683008"/>
        <c:crosses val="autoZero"/>
        <c:auto val="1"/>
        <c:lblAlgn val="ctr"/>
        <c:lblOffset val="100"/>
      </c:catAx>
      <c:valAx>
        <c:axId val="170683008"/>
        <c:scaling>
          <c:orientation val="minMax"/>
        </c:scaling>
        <c:axPos val="l"/>
        <c:majorGridlines/>
        <c:numFmt formatCode="General" sourceLinked="1"/>
        <c:tickLblPos val="nextTo"/>
        <c:crossAx val="170681472"/>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занято спортом всего, чел.</c:v>
                </c:pt>
              </c:strCache>
            </c:strRef>
          </c:tx>
          <c:spPr>
            <a:solidFill>
              <a:srgbClr val="A66BD3"/>
            </a:solidFill>
          </c:spPr>
          <c:dLbls>
            <c:txPr>
              <a:bodyPr/>
              <a:lstStyle/>
              <a:p>
                <a:pPr>
                  <a:defRPr sz="800"/>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1346</c:v>
                </c:pt>
                <c:pt idx="1">
                  <c:v>1311</c:v>
                </c:pt>
                <c:pt idx="2">
                  <c:v>1575</c:v>
                </c:pt>
                <c:pt idx="3">
                  <c:v>2145</c:v>
                </c:pt>
                <c:pt idx="4">
                  <c:v>2960</c:v>
                </c:pt>
              </c:numCache>
            </c:numRef>
          </c:val>
        </c:ser>
        <c:ser>
          <c:idx val="1"/>
          <c:order val="1"/>
          <c:tx>
            <c:strRef>
              <c:f>Лист1!$C$1</c:f>
              <c:strCache>
                <c:ptCount val="1"/>
                <c:pt idx="0">
                  <c:v>в т.ч. дети</c:v>
                </c:pt>
              </c:strCache>
            </c:strRef>
          </c:tx>
          <c:spPr>
            <a:solidFill>
              <a:srgbClr val="33CCFF"/>
            </a:solidFill>
          </c:spPr>
          <c:dLbls>
            <c:txPr>
              <a:bodyPr/>
              <a:lstStyle/>
              <a:p>
                <a:pPr>
                  <a:defRPr sz="800"/>
                </a:pPr>
                <a:endParaRPr lang="ru-RU"/>
              </a:p>
            </c:txPr>
            <c:showVal val="1"/>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452</c:v>
                </c:pt>
                <c:pt idx="1">
                  <c:v>1017</c:v>
                </c:pt>
                <c:pt idx="2">
                  <c:v>876</c:v>
                </c:pt>
                <c:pt idx="3">
                  <c:v>807</c:v>
                </c:pt>
                <c:pt idx="4">
                  <c:v>849</c:v>
                </c:pt>
              </c:numCache>
            </c:numRef>
          </c:val>
        </c:ser>
        <c:shape val="cylinder"/>
        <c:axId val="170284544"/>
        <c:axId val="170286080"/>
        <c:axId val="0"/>
      </c:bar3DChart>
      <c:catAx>
        <c:axId val="170284544"/>
        <c:scaling>
          <c:orientation val="minMax"/>
        </c:scaling>
        <c:axPos val="l"/>
        <c:numFmt formatCode="General" sourceLinked="1"/>
        <c:tickLblPos val="nextTo"/>
        <c:crossAx val="170286080"/>
        <c:crosses val="autoZero"/>
        <c:auto val="1"/>
        <c:lblAlgn val="ctr"/>
        <c:lblOffset val="100"/>
      </c:catAx>
      <c:valAx>
        <c:axId val="170286080"/>
        <c:scaling>
          <c:orientation val="minMax"/>
        </c:scaling>
        <c:axPos val="b"/>
        <c:majorGridlines/>
        <c:numFmt formatCode="General" sourceLinked="1"/>
        <c:tickLblPos val="nextTo"/>
        <c:crossAx val="170284544"/>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2"/>
      <c:depthPercent val="100"/>
      <c:rAngAx val="1"/>
    </c:view3D>
    <c:floor>
      <c:spPr>
        <a:solidFill>
          <a:srgbClr val="C0C0C0"/>
        </a:solidFill>
        <a:ln w="3175">
          <a:solidFill>
            <a:srgbClr val="000000"/>
          </a:solidFill>
          <a:prstDash val="solid"/>
        </a:ln>
      </c:spPr>
    </c:floor>
    <c:sideWall>
      <c:spPr>
        <a:gradFill rotWithShape="0">
          <a:gsLst>
            <a:gs pos="0">
              <a:srgbClr val="CCFFCC"/>
            </a:gs>
            <a:gs pos="50000">
              <a:srgbClr val="C0C0C0"/>
            </a:gs>
            <a:gs pos="100000">
              <a:srgbClr val="CCFFCC"/>
            </a:gs>
          </a:gsLst>
          <a:lin ang="5400000" scaled="1"/>
        </a:gradFill>
        <a:ln w="12700">
          <a:solidFill>
            <a:srgbClr val="808080"/>
          </a:solidFill>
          <a:prstDash val="solid"/>
        </a:ln>
      </c:spPr>
    </c:sideWall>
    <c:backWall>
      <c:spPr>
        <a:gradFill rotWithShape="0">
          <a:gsLst>
            <a:gs pos="0">
              <a:srgbClr val="CCFFCC"/>
            </a:gs>
            <a:gs pos="50000">
              <a:srgbClr val="C0C0C0"/>
            </a:gs>
            <a:gs pos="100000">
              <a:srgbClr val="CCFFCC"/>
            </a:gs>
          </a:gsLst>
          <a:lin ang="5400000" scaled="1"/>
        </a:gradFill>
        <a:ln w="12700">
          <a:solidFill>
            <a:srgbClr val="808080"/>
          </a:solidFill>
          <a:prstDash val="solid"/>
        </a:ln>
      </c:spPr>
    </c:backWall>
    <c:plotArea>
      <c:layout>
        <c:manualLayout>
          <c:layoutTarget val="inner"/>
          <c:xMode val="edge"/>
          <c:yMode val="edge"/>
          <c:x val="8.7947882736156363E-2"/>
          <c:y val="2.9702970297029802E-2"/>
          <c:w val="0.89576547231270365"/>
          <c:h val="0.72937293729372965"/>
        </c:manualLayout>
      </c:layout>
      <c:bar3DChart>
        <c:barDir val="col"/>
        <c:grouping val="stacked"/>
        <c:ser>
          <c:idx val="0"/>
          <c:order val="0"/>
          <c:tx>
            <c:strRef>
              <c:f>Sheet1!$A$2</c:f>
              <c:strCache>
                <c:ptCount val="1"/>
                <c:pt idx="0">
                  <c:v>местный бюджет</c:v>
                </c:pt>
              </c:strCache>
            </c:strRef>
          </c:tx>
          <c:spPr>
            <a:solidFill>
              <a:srgbClr val="3399FF"/>
            </a:solidFill>
            <a:ln w="12686">
              <a:solidFill>
                <a:srgbClr val="000000"/>
              </a:solidFill>
              <a:prstDash val="solid"/>
            </a:ln>
          </c:spPr>
          <c:dLbls>
            <c:spPr>
              <a:noFill/>
              <a:ln w="25373">
                <a:noFill/>
              </a:ln>
            </c:spPr>
            <c:txPr>
              <a:bodyPr/>
              <a:lstStyle/>
              <a:p>
                <a:pPr>
                  <a:defRPr sz="1199" b="1" i="0" u="none" strike="noStrike" baseline="0">
                    <a:solidFill>
                      <a:srgbClr val="000000"/>
                    </a:solidFill>
                    <a:latin typeface="Arial Cyr"/>
                    <a:ea typeface="Arial Cyr"/>
                    <a:cs typeface="Arial Cyr"/>
                  </a:defRPr>
                </a:pPr>
                <a:endParaRPr lang="ru-RU"/>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600</c:v>
                </c:pt>
                <c:pt idx="1">
                  <c:v>516</c:v>
                </c:pt>
                <c:pt idx="2">
                  <c:v>540</c:v>
                </c:pt>
                <c:pt idx="3">
                  <c:v>485</c:v>
                </c:pt>
                <c:pt idx="4">
                  <c:v>650</c:v>
                </c:pt>
                <c:pt idx="5">
                  <c:v>804</c:v>
                </c:pt>
              </c:numCache>
            </c:numRef>
          </c:val>
        </c:ser>
        <c:ser>
          <c:idx val="1"/>
          <c:order val="1"/>
          <c:tx>
            <c:strRef>
              <c:f>Sheet1!$A$3</c:f>
              <c:strCache>
                <c:ptCount val="1"/>
                <c:pt idx="0">
                  <c:v>областной бюджет</c:v>
                </c:pt>
              </c:strCache>
            </c:strRef>
          </c:tx>
          <c:spPr>
            <a:solidFill>
              <a:srgbClr val="FF66CC"/>
            </a:solidFill>
            <a:ln w="12686">
              <a:solidFill>
                <a:srgbClr val="000000"/>
              </a:solidFill>
              <a:prstDash val="solid"/>
            </a:ln>
          </c:spPr>
          <c:dLbls>
            <c:spPr>
              <a:noFill/>
              <a:ln w="25373">
                <a:noFill/>
              </a:ln>
            </c:spPr>
            <c:txPr>
              <a:bodyPr/>
              <a:lstStyle/>
              <a:p>
                <a:pPr>
                  <a:defRPr sz="1199" b="1" i="0" u="none" strike="noStrike" baseline="0">
                    <a:solidFill>
                      <a:srgbClr val="000000"/>
                    </a:solidFill>
                    <a:latin typeface="Arial Cyr"/>
                    <a:ea typeface="Arial Cyr"/>
                    <a:cs typeface="Arial Cyr"/>
                  </a:defRPr>
                </a:pPr>
                <a:endParaRPr lang="ru-RU"/>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pt idx="1">
                  <c:v>720</c:v>
                </c:pt>
                <c:pt idx="3">
                  <c:v>540</c:v>
                </c:pt>
                <c:pt idx="4">
                  <c:v>540</c:v>
                </c:pt>
                <c:pt idx="5">
                  <c:v>650</c:v>
                </c:pt>
              </c:numCache>
            </c:numRef>
          </c:val>
        </c:ser>
        <c:ser>
          <c:idx val="2"/>
          <c:order val="2"/>
          <c:tx>
            <c:strRef>
              <c:f>Sheet1!$A$4</c:f>
              <c:strCache>
                <c:ptCount val="1"/>
                <c:pt idx="0">
                  <c:v>федеральный бюджет</c:v>
                </c:pt>
              </c:strCache>
            </c:strRef>
          </c:tx>
          <c:spPr>
            <a:solidFill>
              <a:srgbClr val="FFFF00"/>
            </a:solidFill>
            <a:ln w="12686">
              <a:solidFill>
                <a:srgbClr val="000000"/>
              </a:solidFill>
              <a:prstDash val="solid"/>
            </a:ln>
          </c:spPr>
          <c:dLbls>
            <c:spPr>
              <a:noFill/>
              <a:ln w="25373">
                <a:noFill/>
              </a:ln>
            </c:spPr>
            <c:txPr>
              <a:bodyPr/>
              <a:lstStyle/>
              <a:p>
                <a:pPr>
                  <a:defRPr sz="1199" b="1" i="0" u="none" strike="noStrike" baseline="0">
                    <a:solidFill>
                      <a:srgbClr val="000000"/>
                    </a:solidFill>
                    <a:latin typeface="Arial Cyr"/>
                    <a:ea typeface="Arial Cyr"/>
                    <a:cs typeface="Arial Cyr"/>
                  </a:defRPr>
                </a:pPr>
                <a:endParaRPr lang="ru-RU"/>
              </a:p>
            </c:txPr>
            <c:showVal val="1"/>
          </c:dLbls>
          <c:cat>
            <c:numRef>
              <c:f>Sheet1!$B$1:$G$1</c:f>
              <c:numCache>
                <c:formatCode>General</c:formatCode>
                <c:ptCount val="6"/>
                <c:pt idx="0">
                  <c:v>2009</c:v>
                </c:pt>
                <c:pt idx="1">
                  <c:v>2010</c:v>
                </c:pt>
                <c:pt idx="2">
                  <c:v>2011</c:v>
                </c:pt>
                <c:pt idx="3">
                  <c:v>2012</c:v>
                </c:pt>
                <c:pt idx="4">
                  <c:v>2013</c:v>
                </c:pt>
                <c:pt idx="5">
                  <c:v>2014</c:v>
                </c:pt>
              </c:numCache>
            </c:numRef>
          </c:cat>
          <c:val>
            <c:numRef>
              <c:f>Sheet1!$B$4:$G$4</c:f>
              <c:numCache>
                <c:formatCode>General</c:formatCode>
                <c:ptCount val="6"/>
                <c:pt idx="1">
                  <c:v>240</c:v>
                </c:pt>
                <c:pt idx="3">
                  <c:v>360</c:v>
                </c:pt>
                <c:pt idx="4">
                  <c:v>270</c:v>
                </c:pt>
                <c:pt idx="5">
                  <c:v>180</c:v>
                </c:pt>
              </c:numCache>
            </c:numRef>
          </c:val>
        </c:ser>
        <c:gapDepth val="0"/>
        <c:shape val="box"/>
        <c:axId val="170714624"/>
        <c:axId val="170716160"/>
        <c:axId val="0"/>
      </c:bar3DChart>
      <c:catAx>
        <c:axId val="170714624"/>
        <c:scaling>
          <c:orientation val="minMax"/>
        </c:scaling>
        <c:axPos val="b"/>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170716160"/>
        <c:crosses val="autoZero"/>
        <c:auto val="1"/>
        <c:lblAlgn val="ctr"/>
        <c:lblOffset val="100"/>
        <c:tickLblSkip val="1"/>
        <c:tickMarkSkip val="1"/>
      </c:catAx>
      <c:valAx>
        <c:axId val="170716160"/>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170714624"/>
        <c:crosses val="autoZero"/>
        <c:crossBetween val="between"/>
      </c:valAx>
      <c:spPr>
        <a:noFill/>
        <a:ln w="25373">
          <a:noFill/>
        </a:ln>
      </c:spPr>
    </c:plotArea>
    <c:legend>
      <c:legendPos val="b"/>
      <c:layout>
        <c:manualLayout>
          <c:xMode val="edge"/>
          <c:yMode val="edge"/>
          <c:x val="5.3745928338762218E-2"/>
          <c:y val="0.90099009900990101"/>
          <c:w val="0.89087947882736152"/>
          <c:h val="8.9108910891089535E-2"/>
        </c:manualLayout>
      </c:layout>
      <c:spPr>
        <a:noFill/>
        <a:ln w="3172">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4"/>
      <c:depthPercent val="100"/>
      <c:rAngAx val="1"/>
    </c:view3D>
    <c:floor>
      <c:spPr>
        <a:solidFill>
          <a:srgbClr val="CCFFCC"/>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0260586319218414E-2"/>
          <c:y val="2.8662420382165599E-2"/>
          <c:w val="0.92345276872963655"/>
          <c:h val="0.73885350318471565"/>
        </c:manualLayout>
      </c:layout>
      <c:bar3DChart>
        <c:barDir val="col"/>
        <c:grouping val="stacked"/>
        <c:ser>
          <c:idx val="0"/>
          <c:order val="0"/>
          <c:tx>
            <c:strRef>
              <c:f>Sheet1!$A$2</c:f>
              <c:strCache>
                <c:ptCount val="1"/>
                <c:pt idx="0">
                  <c:v>население </c:v>
                </c:pt>
              </c:strCache>
            </c:strRef>
          </c:tx>
          <c:spPr>
            <a:solidFill>
              <a:srgbClr val="FF00FF"/>
            </a:solidFill>
            <a:ln w="12687">
              <a:solidFill>
                <a:srgbClr val="000000"/>
              </a:solidFill>
              <a:prstDash val="solid"/>
            </a:ln>
          </c:spPr>
          <c:dLbls>
            <c:spPr>
              <a:solidFill>
                <a:schemeClr val="accent2">
                  <a:lumMod val="60000"/>
                  <a:lumOff val="40000"/>
                </a:schemeClr>
              </a:solidFill>
            </c:spPr>
            <c:txPr>
              <a:bodyPr/>
              <a:lstStyle/>
              <a:p>
                <a:pPr>
                  <a:defRPr sz="1100" baseline="0"/>
                </a:pPr>
                <a:endParaRPr lang="ru-RU"/>
              </a:p>
            </c:txPr>
            <c:showVal val="1"/>
          </c:dLbls>
          <c:cat>
            <c:numRef>
              <c:f>Sheet1!$B$1:$G$1</c:f>
              <c:numCache>
                <c:formatCode>General</c:formatCode>
                <c:ptCount val="6"/>
                <c:pt idx="0">
                  <c:v>2011</c:v>
                </c:pt>
                <c:pt idx="1">
                  <c:v>2012</c:v>
                </c:pt>
                <c:pt idx="2">
                  <c:v>2013</c:v>
                </c:pt>
                <c:pt idx="3">
                  <c:v>2014</c:v>
                </c:pt>
              </c:numCache>
            </c:numRef>
          </c:cat>
          <c:val>
            <c:numRef>
              <c:f>Sheet1!$B$2:$G$2</c:f>
              <c:numCache>
                <c:formatCode>General</c:formatCode>
                <c:ptCount val="6"/>
                <c:pt idx="0">
                  <c:v>69.900000000000006</c:v>
                </c:pt>
                <c:pt idx="1">
                  <c:v>88.2</c:v>
                </c:pt>
                <c:pt idx="2">
                  <c:v>104.2</c:v>
                </c:pt>
                <c:pt idx="3">
                  <c:v>118.3</c:v>
                </c:pt>
              </c:numCache>
            </c:numRef>
          </c:val>
        </c:ser>
        <c:ser>
          <c:idx val="1"/>
          <c:order val="1"/>
          <c:tx>
            <c:strRef>
              <c:f>Sheet1!$A$3</c:f>
              <c:strCache>
                <c:ptCount val="1"/>
                <c:pt idx="0">
                  <c:v>бюджетные организации</c:v>
                </c:pt>
              </c:strCache>
            </c:strRef>
          </c:tx>
          <c:spPr>
            <a:solidFill>
              <a:srgbClr val="00FF00"/>
            </a:solidFill>
            <a:ln w="12687">
              <a:solidFill>
                <a:srgbClr val="000000"/>
              </a:solidFill>
              <a:prstDash val="solid"/>
            </a:ln>
          </c:spPr>
          <c:dLbls>
            <c:spPr>
              <a:solidFill>
                <a:srgbClr val="92D050"/>
              </a:solidFill>
            </c:spPr>
            <c:txPr>
              <a:bodyPr/>
              <a:lstStyle/>
              <a:p>
                <a:pPr>
                  <a:defRPr sz="1000" baseline="0"/>
                </a:pPr>
                <a:endParaRPr lang="ru-RU"/>
              </a:p>
            </c:txPr>
            <c:showVal val="1"/>
          </c:dLbls>
          <c:cat>
            <c:numRef>
              <c:f>Sheet1!$B$1:$G$1</c:f>
              <c:numCache>
                <c:formatCode>General</c:formatCode>
                <c:ptCount val="6"/>
                <c:pt idx="0">
                  <c:v>2011</c:v>
                </c:pt>
                <c:pt idx="1">
                  <c:v>2012</c:v>
                </c:pt>
                <c:pt idx="2">
                  <c:v>2013</c:v>
                </c:pt>
                <c:pt idx="3">
                  <c:v>2014</c:v>
                </c:pt>
              </c:numCache>
            </c:numRef>
          </c:cat>
          <c:val>
            <c:numRef>
              <c:f>Sheet1!$B$3:$G$3</c:f>
              <c:numCache>
                <c:formatCode>General</c:formatCode>
                <c:ptCount val="6"/>
                <c:pt idx="0">
                  <c:v>1.5</c:v>
                </c:pt>
                <c:pt idx="1">
                  <c:v>1.6</c:v>
                </c:pt>
                <c:pt idx="2">
                  <c:v>3.4</c:v>
                </c:pt>
                <c:pt idx="3">
                  <c:v>4.0999999999999996</c:v>
                </c:pt>
              </c:numCache>
            </c:numRef>
          </c:val>
        </c:ser>
        <c:ser>
          <c:idx val="2"/>
          <c:order val="2"/>
          <c:tx>
            <c:strRef>
              <c:f>Sheet1!$A$4</c:f>
              <c:strCache>
                <c:ptCount val="1"/>
                <c:pt idx="0">
                  <c:v>прочие потребители</c:v>
                </c:pt>
              </c:strCache>
            </c:strRef>
          </c:tx>
          <c:spPr>
            <a:solidFill>
              <a:srgbClr val="FFFF00"/>
            </a:solidFill>
            <a:ln w="12687">
              <a:solidFill>
                <a:srgbClr val="000000"/>
              </a:solidFill>
              <a:prstDash val="solid"/>
            </a:ln>
          </c:spPr>
          <c:dLbls>
            <c:spPr>
              <a:solidFill>
                <a:srgbClr val="FFFF00"/>
              </a:solidFill>
            </c:spPr>
            <c:txPr>
              <a:bodyPr anchor="t" anchorCtr="0"/>
              <a:lstStyle/>
              <a:p>
                <a:pPr>
                  <a:defRPr sz="1000" baseline="0"/>
                </a:pPr>
                <a:endParaRPr lang="ru-RU"/>
              </a:p>
            </c:txPr>
            <c:showVal val="1"/>
          </c:dLbls>
          <c:cat>
            <c:numRef>
              <c:f>Sheet1!$B$1:$G$1</c:f>
              <c:numCache>
                <c:formatCode>General</c:formatCode>
                <c:ptCount val="6"/>
                <c:pt idx="0">
                  <c:v>2011</c:v>
                </c:pt>
                <c:pt idx="1">
                  <c:v>2012</c:v>
                </c:pt>
                <c:pt idx="2">
                  <c:v>2013</c:v>
                </c:pt>
                <c:pt idx="3">
                  <c:v>2014</c:v>
                </c:pt>
              </c:numCache>
            </c:numRef>
          </c:cat>
          <c:val>
            <c:numRef>
              <c:f>Sheet1!$B$4:$G$4</c:f>
              <c:numCache>
                <c:formatCode>General</c:formatCode>
                <c:ptCount val="6"/>
                <c:pt idx="0">
                  <c:v>32.700000000000003</c:v>
                </c:pt>
                <c:pt idx="1">
                  <c:v>31.4</c:v>
                </c:pt>
                <c:pt idx="2">
                  <c:v>34.9</c:v>
                </c:pt>
                <c:pt idx="3">
                  <c:v>58.5</c:v>
                </c:pt>
              </c:numCache>
            </c:numRef>
          </c:val>
        </c:ser>
        <c:gapDepth val="0"/>
        <c:shape val="cylinder"/>
        <c:axId val="176256512"/>
        <c:axId val="176258048"/>
        <c:axId val="0"/>
      </c:bar3DChart>
      <c:catAx>
        <c:axId val="176256512"/>
        <c:scaling>
          <c:orientation val="minMax"/>
        </c:scaling>
        <c:axPos val="b"/>
        <c:numFmt formatCode="General" sourceLinked="1"/>
        <c:tickLblPos val="low"/>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176258048"/>
        <c:crosses val="autoZero"/>
        <c:auto val="1"/>
        <c:lblAlgn val="ctr"/>
        <c:lblOffset val="100"/>
        <c:tickLblSkip val="1"/>
        <c:tickMarkSkip val="1"/>
      </c:catAx>
      <c:valAx>
        <c:axId val="176258048"/>
        <c:scaling>
          <c:orientation val="minMax"/>
          <c:max val="250"/>
          <c:min val="0"/>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924" b="1" i="0" u="none" strike="noStrike" baseline="0">
                <a:solidFill>
                  <a:srgbClr val="000000"/>
                </a:solidFill>
                <a:latin typeface="Arial Cyr"/>
                <a:ea typeface="Arial Cyr"/>
                <a:cs typeface="Arial Cyr"/>
              </a:defRPr>
            </a:pPr>
            <a:endParaRPr lang="ru-RU"/>
          </a:p>
        </c:txPr>
        <c:crossAx val="176256512"/>
        <c:crosses val="autoZero"/>
        <c:crossBetween val="between"/>
        <c:majorUnit val="50"/>
        <c:minorUnit val="0.5"/>
      </c:valAx>
      <c:spPr>
        <a:noFill/>
        <a:ln w="25374">
          <a:noFill/>
        </a:ln>
      </c:spPr>
    </c:plotArea>
    <c:legend>
      <c:legendPos val="b"/>
      <c:layout>
        <c:manualLayout>
          <c:xMode val="edge"/>
          <c:yMode val="edge"/>
          <c:x val="6.6775244299674269E-2"/>
          <c:y val="0.90445859872611456"/>
          <c:w val="0.86644951140065163"/>
          <c:h val="8.5987261146496866E-2"/>
        </c:manualLayout>
      </c:layout>
      <c:spPr>
        <a:noFill/>
        <a:ln w="3172">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0.0025</cdr:x>
      <cdr:y>0.1215</cdr:y>
    </cdr:from>
    <cdr:to>
      <cdr:x>0.16225</cdr:x>
      <cdr:y>0.2035</cdr:y>
    </cdr:to>
    <cdr:sp macro="" textlink="">
      <cdr:nvSpPr>
        <cdr:cNvPr id="1025" name="Text Box 1"/>
        <cdr:cNvSpPr txBox="1">
          <a:spLocks xmlns:a="http://schemas.openxmlformats.org/drawingml/2006/main" noChangeArrowheads="1"/>
        </cdr:cNvSpPr>
      </cdr:nvSpPr>
      <cdr:spPr bwMode="auto">
        <a:xfrm xmlns:a="http://schemas.openxmlformats.org/drawingml/2006/main">
          <a:off x="14597" y="339085"/>
          <a:ext cx="932752" cy="22884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CA092-7CF3-4F38-B136-DEB032A7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35</Pages>
  <Words>10737</Words>
  <Characters>61202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kononenko</dc:creator>
  <cp:lastModifiedBy>gustova</cp:lastModifiedBy>
  <cp:revision>7</cp:revision>
  <cp:lastPrinted>2015-03-23T23:23:00Z</cp:lastPrinted>
  <dcterms:created xsi:type="dcterms:W3CDTF">2015-03-23T23:07:00Z</dcterms:created>
  <dcterms:modified xsi:type="dcterms:W3CDTF">2015-03-26T04:29:00Z</dcterms:modified>
</cp:coreProperties>
</file>