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A8ED1" w14:textId="77777777" w:rsidR="00FA5D0E" w:rsidRPr="00135845" w:rsidRDefault="00FA5D0E" w:rsidP="00FA5D0E">
      <w:pPr>
        <w:jc w:val="center"/>
        <w:rPr>
          <w:sz w:val="26"/>
          <w:szCs w:val="26"/>
        </w:rPr>
      </w:pPr>
      <w:r w:rsidRPr="00135845">
        <w:rPr>
          <w:sz w:val="26"/>
          <w:szCs w:val="26"/>
        </w:rPr>
        <w:t>ПАСПОРТ</w:t>
      </w:r>
    </w:p>
    <w:p w14:paraId="35C5E07D" w14:textId="77777777" w:rsidR="00FA5D0E" w:rsidRPr="00135845" w:rsidRDefault="00FA5D0E" w:rsidP="00FA5D0E">
      <w:pPr>
        <w:jc w:val="center"/>
        <w:rPr>
          <w:sz w:val="26"/>
          <w:szCs w:val="26"/>
        </w:rPr>
      </w:pPr>
      <w:r w:rsidRPr="00135845">
        <w:rPr>
          <w:sz w:val="26"/>
          <w:szCs w:val="26"/>
        </w:rPr>
        <w:t>МУНИЦИПАЛЬНОЙ ПРОГРАММЫ</w:t>
      </w:r>
    </w:p>
    <w:p w14:paraId="0341D8DB" w14:textId="77777777" w:rsidR="00FA5D0E" w:rsidRPr="00135845" w:rsidRDefault="00FA5D0E" w:rsidP="00135845">
      <w:pPr>
        <w:jc w:val="center"/>
        <w:rPr>
          <w:bCs/>
          <w:sz w:val="26"/>
          <w:szCs w:val="26"/>
        </w:rPr>
      </w:pPr>
      <w:r w:rsidRPr="00135845">
        <w:rPr>
          <w:bCs/>
          <w:sz w:val="26"/>
          <w:szCs w:val="26"/>
        </w:rPr>
        <w:t>«Обеспечение населения муниципального образования «Городской округ Ногликский» качественными услугами ж</w:t>
      </w:r>
      <w:r w:rsidR="00135845" w:rsidRPr="00135845">
        <w:rPr>
          <w:bCs/>
          <w:sz w:val="26"/>
          <w:szCs w:val="26"/>
        </w:rPr>
        <w:t>илищно-коммунального хозяйства»</w:t>
      </w:r>
      <w:r w:rsidR="002640C1">
        <w:rPr>
          <w:bCs/>
          <w:sz w:val="26"/>
          <w:szCs w:val="26"/>
        </w:rPr>
        <w:t xml:space="preserve"> </w:t>
      </w:r>
      <w:r w:rsidR="00135845" w:rsidRPr="00135845">
        <w:rPr>
          <w:bCs/>
          <w:sz w:val="26"/>
          <w:szCs w:val="26"/>
        </w:rPr>
        <w:t>*</w:t>
      </w:r>
    </w:p>
    <w:p w14:paraId="1028FAF1" w14:textId="77777777" w:rsidR="00A22967" w:rsidRPr="00135845" w:rsidRDefault="00A22967" w:rsidP="006444AE">
      <w:pPr>
        <w:jc w:val="both"/>
        <w:rPr>
          <w:sz w:val="26"/>
          <w:szCs w:val="26"/>
        </w:rPr>
      </w:pPr>
    </w:p>
    <w:tbl>
      <w:tblPr>
        <w:tblW w:w="9601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6710"/>
      </w:tblGrid>
      <w:tr w:rsidR="00FA5D0E" w:rsidRPr="00135845" w14:paraId="2BB55015" w14:textId="77777777" w:rsidTr="00A5541B">
        <w:tc>
          <w:tcPr>
            <w:tcW w:w="2891" w:type="dxa"/>
          </w:tcPr>
          <w:p w14:paraId="0F2F9791" w14:textId="77777777" w:rsidR="00FA5D0E" w:rsidRPr="00135845" w:rsidRDefault="00FA5D0E" w:rsidP="00FA5D0E">
            <w:pPr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Основание для разработки муниципальной программы</w:t>
            </w:r>
          </w:p>
        </w:tc>
        <w:tc>
          <w:tcPr>
            <w:tcW w:w="6710" w:type="dxa"/>
          </w:tcPr>
          <w:p w14:paraId="2FD66002" w14:textId="77777777" w:rsidR="00FA5D0E" w:rsidRPr="00135845" w:rsidRDefault="00A22967" w:rsidP="00FA5D0E">
            <w:pPr>
              <w:ind w:firstLine="34"/>
              <w:jc w:val="both"/>
              <w:rPr>
                <w:sz w:val="26"/>
                <w:szCs w:val="26"/>
              </w:rPr>
            </w:pPr>
            <w:r w:rsidRPr="00135845">
              <w:rPr>
                <w:iCs/>
                <w:sz w:val="26"/>
                <w:szCs w:val="26"/>
              </w:rPr>
              <w:t xml:space="preserve">1. </w:t>
            </w:r>
            <w:r w:rsidR="00FA5D0E" w:rsidRPr="00135845">
              <w:rPr>
                <w:sz w:val="26"/>
                <w:szCs w:val="26"/>
              </w:rPr>
              <w:t>Федеральный закон от 06.10.03 № 131-ФЗ «Об общих принципах организации местного самоуправления в Российской Федерации»</w:t>
            </w:r>
          </w:p>
          <w:p w14:paraId="4E2DE765" w14:textId="77777777" w:rsidR="00FA5D0E" w:rsidRPr="00135845" w:rsidRDefault="00FA5D0E" w:rsidP="00FA5D0E">
            <w:pPr>
              <w:widowControl w:val="0"/>
              <w:autoSpaceDE w:val="0"/>
              <w:autoSpaceDN w:val="0"/>
              <w:adjustRightInd w:val="0"/>
              <w:ind w:firstLine="34"/>
              <w:rPr>
                <w:iCs/>
                <w:sz w:val="26"/>
                <w:szCs w:val="26"/>
              </w:rPr>
            </w:pPr>
            <w:r w:rsidRPr="00135845">
              <w:rPr>
                <w:iCs/>
                <w:sz w:val="26"/>
                <w:szCs w:val="26"/>
              </w:rPr>
              <w:t>2. Постановление Правительства Сахалинской области от 31.05.2013 N 278 (ред. от 01.07.2014) "Об утверждении государственной программы Сахалинской области "Обеспечение населения Сахалинской области качественными услугами жилищно-коммунального хозяйства на 2014 - 2020 годы".</w:t>
            </w:r>
          </w:p>
          <w:p w14:paraId="5212F025" w14:textId="77777777" w:rsidR="00FA5D0E" w:rsidRPr="00135845" w:rsidRDefault="00FA5D0E" w:rsidP="00FA5D0E">
            <w:pPr>
              <w:widowControl w:val="0"/>
              <w:autoSpaceDE w:val="0"/>
              <w:autoSpaceDN w:val="0"/>
              <w:adjustRightInd w:val="0"/>
              <w:ind w:firstLine="34"/>
              <w:rPr>
                <w:iCs/>
                <w:sz w:val="26"/>
                <w:szCs w:val="26"/>
              </w:rPr>
            </w:pPr>
            <w:r w:rsidRPr="00135845">
              <w:rPr>
                <w:iCs/>
                <w:sz w:val="26"/>
                <w:szCs w:val="26"/>
              </w:rPr>
              <w:t xml:space="preserve">3. </w:t>
            </w:r>
            <w:r w:rsidRPr="00135845">
              <w:rPr>
                <w:sz w:val="26"/>
                <w:szCs w:val="26"/>
              </w:rPr>
              <w:t>Постановление Правительства России от 31 декабря 2009 года № 1225 «Требования к региональным и муниципальным программам в об</w:t>
            </w:r>
            <w:r w:rsidRPr="00135845">
              <w:rPr>
                <w:w w:val="99"/>
                <w:sz w:val="26"/>
                <w:szCs w:val="26"/>
              </w:rPr>
              <w:t>л</w:t>
            </w:r>
            <w:r w:rsidRPr="00135845">
              <w:rPr>
                <w:sz w:val="26"/>
                <w:szCs w:val="26"/>
              </w:rPr>
              <w:t>а</w:t>
            </w:r>
            <w:r w:rsidRPr="00135845">
              <w:rPr>
                <w:spacing w:val="-1"/>
                <w:sz w:val="26"/>
                <w:szCs w:val="26"/>
              </w:rPr>
              <w:t>с</w:t>
            </w:r>
            <w:r w:rsidRPr="00135845">
              <w:rPr>
                <w:w w:val="99"/>
                <w:sz w:val="26"/>
                <w:szCs w:val="26"/>
              </w:rPr>
              <w:t>ти</w:t>
            </w:r>
            <w:r w:rsidRPr="00135845">
              <w:rPr>
                <w:spacing w:val="19"/>
                <w:sz w:val="26"/>
                <w:szCs w:val="26"/>
              </w:rPr>
              <w:t xml:space="preserve"> </w:t>
            </w:r>
            <w:r w:rsidRPr="00135845">
              <w:rPr>
                <w:sz w:val="26"/>
                <w:szCs w:val="26"/>
              </w:rPr>
              <w:t>энергосбережения и повышения энергетической эффективности»</w:t>
            </w:r>
          </w:p>
          <w:p w14:paraId="3B93AF35" w14:textId="77777777" w:rsidR="00FA5D0E" w:rsidRPr="00135845" w:rsidRDefault="00FA5D0E" w:rsidP="00FA5D0E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6"/>
                <w:szCs w:val="26"/>
              </w:rPr>
            </w:pPr>
            <w:r w:rsidRPr="00135845">
              <w:rPr>
                <w:iCs/>
                <w:sz w:val="26"/>
                <w:szCs w:val="26"/>
              </w:rPr>
              <w:t xml:space="preserve">4. Концепция муниципальной Программы </w:t>
            </w:r>
            <w:r w:rsidRPr="00135845">
              <w:rPr>
                <w:bCs/>
                <w:sz w:val="26"/>
                <w:szCs w:val="26"/>
              </w:rPr>
              <w:t>«Обеспечение населения муниципального образования «Городской округ Ногликский» качественными услугами жилищно-коммунального хозяйства на 2015-2020 годы», решение коллегии при мэре муниципального образования «Городской округ Ногликский»  от 13.08.2014г протокол №5.</w:t>
            </w:r>
          </w:p>
        </w:tc>
      </w:tr>
      <w:tr w:rsidR="00FA5D0E" w:rsidRPr="00135845" w14:paraId="27443C27" w14:textId="77777777" w:rsidTr="00A5541B">
        <w:tc>
          <w:tcPr>
            <w:tcW w:w="2891" w:type="dxa"/>
          </w:tcPr>
          <w:p w14:paraId="65CE0893" w14:textId="77777777" w:rsidR="00FA5D0E" w:rsidRPr="00135845" w:rsidRDefault="00FA5D0E" w:rsidP="00FA5D0E">
            <w:pPr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Разработчик муниципальной программы</w:t>
            </w:r>
          </w:p>
        </w:tc>
        <w:tc>
          <w:tcPr>
            <w:tcW w:w="6710" w:type="dxa"/>
          </w:tcPr>
          <w:p w14:paraId="2C2BCC2A" w14:textId="77777777" w:rsidR="00FA5D0E" w:rsidRPr="00135845" w:rsidRDefault="00FA5D0E" w:rsidP="00FA5D0E">
            <w:pPr>
              <w:widowControl w:val="0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Отдел жилищно-коммунального хозяйства администрации муниципального образования «Городской округ Ногликский»</w:t>
            </w:r>
          </w:p>
        </w:tc>
      </w:tr>
      <w:tr w:rsidR="00FA5D0E" w:rsidRPr="00135845" w14:paraId="674C5BC7" w14:textId="77777777" w:rsidTr="00A5541B">
        <w:tc>
          <w:tcPr>
            <w:tcW w:w="2891" w:type="dxa"/>
          </w:tcPr>
          <w:p w14:paraId="7FC47649" w14:textId="77777777" w:rsidR="00FA5D0E" w:rsidRPr="00135845" w:rsidRDefault="00FA5D0E" w:rsidP="00FA5D0E">
            <w:pPr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Заказчик муниципальной программы</w:t>
            </w:r>
          </w:p>
        </w:tc>
        <w:tc>
          <w:tcPr>
            <w:tcW w:w="6710" w:type="dxa"/>
          </w:tcPr>
          <w:p w14:paraId="2EFAD1B8" w14:textId="77777777" w:rsidR="00FA5D0E" w:rsidRPr="00135845" w:rsidRDefault="00FA5D0E" w:rsidP="00FA5D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Администрация муниципального образования «Городской округ Ногликский»</w:t>
            </w:r>
          </w:p>
        </w:tc>
      </w:tr>
      <w:tr w:rsidR="00FA5D0E" w:rsidRPr="00135845" w14:paraId="7C5179C4" w14:textId="77777777" w:rsidTr="00A5541B">
        <w:tc>
          <w:tcPr>
            <w:tcW w:w="2891" w:type="dxa"/>
          </w:tcPr>
          <w:p w14:paraId="7769DC9F" w14:textId="77777777" w:rsidR="00FA5D0E" w:rsidRPr="00135845" w:rsidRDefault="00FA5D0E" w:rsidP="00FA5D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710" w:type="dxa"/>
          </w:tcPr>
          <w:p w14:paraId="3341BF37" w14:textId="77777777" w:rsidR="00FA5D0E" w:rsidRPr="00135845" w:rsidRDefault="00FA5D0E" w:rsidP="00FA5D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Отдел жилищно-коммунального хозяйства администрации муниципального образования «Городской округ Ногликский»</w:t>
            </w:r>
          </w:p>
        </w:tc>
      </w:tr>
      <w:tr w:rsidR="00FA5D0E" w:rsidRPr="00135845" w14:paraId="50A24EDD" w14:textId="77777777" w:rsidTr="00A5541B">
        <w:tc>
          <w:tcPr>
            <w:tcW w:w="2891" w:type="dxa"/>
          </w:tcPr>
          <w:p w14:paraId="5CB95DC5" w14:textId="77777777" w:rsidR="00FA5D0E" w:rsidRPr="00135845" w:rsidRDefault="00FA5D0E" w:rsidP="00FA5D0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710" w:type="dxa"/>
          </w:tcPr>
          <w:p w14:paraId="4E4F3B49" w14:textId="77777777" w:rsidR="00FA5D0E" w:rsidRPr="00135845" w:rsidRDefault="000D6FB0" w:rsidP="00A229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Отдел строительства и архитектуры, отдел экономики администрации муниципального образования «Городской округ Ногликский», комитет по управлению муниципальным имуществом муниципального образования «Городской округ Ногликский», предприятия топливно-энергетического комплекса и коммунальной инфраструктуры, потенциальные инвесторы и исполнители по тем или иным проектам, управляющие организации и ТСЖ.</w:t>
            </w:r>
          </w:p>
        </w:tc>
      </w:tr>
      <w:tr w:rsidR="000D6FB0" w:rsidRPr="00135845" w14:paraId="1BB635FB" w14:textId="77777777" w:rsidTr="00A5541B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2891" w:type="dxa"/>
          </w:tcPr>
          <w:p w14:paraId="7DB84AF9" w14:textId="77777777" w:rsidR="000D6FB0" w:rsidRPr="00135845" w:rsidRDefault="000D6FB0" w:rsidP="000D6FB0">
            <w:pPr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 xml:space="preserve">Перечень подпрограмм муниципальной программы, </w:t>
            </w:r>
            <w:r w:rsidRPr="00135845">
              <w:rPr>
                <w:sz w:val="26"/>
                <w:szCs w:val="26"/>
              </w:rPr>
              <w:lastRenderedPageBreak/>
              <w:t>мероприятий</w:t>
            </w:r>
          </w:p>
        </w:tc>
        <w:tc>
          <w:tcPr>
            <w:tcW w:w="6710" w:type="dxa"/>
          </w:tcPr>
          <w:p w14:paraId="222138BB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lastRenderedPageBreak/>
              <w:t>Подпрограммы:</w:t>
            </w:r>
          </w:p>
          <w:p w14:paraId="6F8A2497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 xml:space="preserve">1. Подпрограмма 1 «Энергосбережение и повышение энергетической эффективности» (Подпрограмма1) </w:t>
            </w:r>
            <w:r w:rsidRPr="00135845">
              <w:rPr>
                <w:sz w:val="26"/>
                <w:szCs w:val="26"/>
              </w:rPr>
              <w:lastRenderedPageBreak/>
              <w:t>(приложение №3).</w:t>
            </w:r>
          </w:p>
          <w:p w14:paraId="21AA99B6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 xml:space="preserve">2. </w:t>
            </w:r>
            <w:r w:rsidRPr="00135845">
              <w:rPr>
                <w:bCs/>
                <w:color w:val="000000"/>
                <w:sz w:val="26"/>
                <w:szCs w:val="26"/>
              </w:rPr>
              <w:t>Подпрограмма 2 «Модернизация объектов коммунальной инфраструктуры» (Подпрограмма 2) (приложение №4).</w:t>
            </w:r>
            <w:r w:rsidRPr="00135845">
              <w:rPr>
                <w:sz w:val="26"/>
                <w:szCs w:val="26"/>
              </w:rPr>
              <w:t xml:space="preserve"> </w:t>
            </w:r>
          </w:p>
          <w:p w14:paraId="28D7A17A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bCs/>
                <w:color w:val="000000"/>
                <w:sz w:val="26"/>
                <w:szCs w:val="26"/>
              </w:rPr>
              <w:t>3.</w:t>
            </w:r>
            <w:r w:rsidRPr="0013584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35845">
              <w:rPr>
                <w:bCs/>
                <w:color w:val="000000"/>
                <w:sz w:val="26"/>
                <w:szCs w:val="26"/>
              </w:rPr>
              <w:t>Подпрограмма 3 «Комплексный капитальный ремонт и реконструкция жилищного фонда» (Подпрограмма 3) (приложение №5).</w:t>
            </w:r>
            <w:r w:rsidRPr="00135845">
              <w:rPr>
                <w:sz w:val="26"/>
                <w:szCs w:val="26"/>
              </w:rPr>
              <w:t xml:space="preserve"> </w:t>
            </w:r>
          </w:p>
          <w:p w14:paraId="735A8E4C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Мероприятия:</w:t>
            </w:r>
          </w:p>
          <w:p w14:paraId="7411F6A9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 xml:space="preserve">1. Формирование в коммунальном секторе благоприятных условий для реализации инвестиционных проектов </w:t>
            </w:r>
            <w:r w:rsidRPr="00135845">
              <w:rPr>
                <w:bCs/>
                <w:color w:val="000000"/>
                <w:sz w:val="26"/>
                <w:szCs w:val="26"/>
              </w:rPr>
              <w:t>(приложение №2).</w:t>
            </w:r>
          </w:p>
          <w:p w14:paraId="7030B7BD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2.</w:t>
            </w:r>
            <w:r w:rsidRPr="00135845">
              <w:rPr>
                <w:bCs/>
                <w:color w:val="000000"/>
                <w:sz w:val="26"/>
                <w:szCs w:val="26"/>
              </w:rPr>
              <w:t xml:space="preserve"> Возмещение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 в сфере ЖКХ (приложение №2).</w:t>
            </w:r>
          </w:p>
          <w:p w14:paraId="1805C1BA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135845">
              <w:rPr>
                <w:bCs/>
                <w:color w:val="000000"/>
                <w:sz w:val="26"/>
                <w:szCs w:val="26"/>
              </w:rPr>
              <w:t>3. Регулирование численности безнадзорных животных (приложение №2).</w:t>
            </w:r>
          </w:p>
          <w:p w14:paraId="2FE5BDFC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bCs/>
                <w:color w:val="000000"/>
                <w:sz w:val="26"/>
                <w:szCs w:val="26"/>
              </w:rPr>
              <w:t>4. Оказание финансовой помощи муниципальным унитарным предприятиям, предоставляющим жилищно-коммунальные услуги, в целях предотвращения банкротства.</w:t>
            </w:r>
          </w:p>
        </w:tc>
      </w:tr>
      <w:tr w:rsidR="000D6FB0" w:rsidRPr="00135845" w14:paraId="6B9A9625" w14:textId="77777777" w:rsidTr="00A5541B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2891" w:type="dxa"/>
          </w:tcPr>
          <w:p w14:paraId="384191F6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lastRenderedPageBreak/>
              <w:t>Цели муниципальной программы</w:t>
            </w:r>
          </w:p>
        </w:tc>
        <w:tc>
          <w:tcPr>
            <w:tcW w:w="6710" w:type="dxa"/>
          </w:tcPr>
          <w:p w14:paraId="4689518D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 xml:space="preserve">1. Повышение качества и надежности предоставления жилищно-коммунальных услуг населению, обеспечение комфортной и безопасной среды обитания. </w:t>
            </w:r>
          </w:p>
          <w:p w14:paraId="1D0A5721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2. Соблюдение баланса экономических интересов регулируемых организаций и потребителей их продукции (услуг).</w:t>
            </w:r>
          </w:p>
          <w:p w14:paraId="30BD5CB7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3. Обеспечение доступности коммунальных услуг.</w:t>
            </w:r>
          </w:p>
        </w:tc>
      </w:tr>
      <w:tr w:rsidR="000D6FB0" w:rsidRPr="00135845" w14:paraId="076EA6DD" w14:textId="77777777" w:rsidTr="00A5541B">
        <w:tblPrEx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2891" w:type="dxa"/>
          </w:tcPr>
          <w:p w14:paraId="247EF617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710" w:type="dxa"/>
          </w:tcPr>
          <w:p w14:paraId="35B39285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1. Улучшение качества управления и содержания общего имущества в многоквартирных домах на основе государственной поддержки объединений собственников жилья, в том числе при проведении капитального ремонта и модернизации многоквартирных домов, и развития конкуренции в сфере управления жилой недвижимостью.</w:t>
            </w:r>
          </w:p>
          <w:p w14:paraId="4508BAB4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 xml:space="preserve">2. Повышение надежности и эффективности производства и поставки коммунальных ресурсов на базе капитального ремонта систем коммунальной инфраструктуры и приобретении спецтехники.    </w:t>
            </w:r>
          </w:p>
          <w:p w14:paraId="7AEF62AE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 xml:space="preserve">3. Снижение потерь энергоресурсов </w:t>
            </w:r>
          </w:p>
          <w:p w14:paraId="4CA99E81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4. Развитие систем коммунальной инфраструктуры на базе новых технологий и современного оборудования.</w:t>
            </w:r>
          </w:p>
          <w:p w14:paraId="223286EB" w14:textId="77777777" w:rsidR="000D6FB0" w:rsidRPr="00135845" w:rsidRDefault="000D6FB0" w:rsidP="000D6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5. Снижение убыточности организаций коммунального комплекса.</w:t>
            </w:r>
          </w:p>
        </w:tc>
      </w:tr>
      <w:tr w:rsidR="00311CB0" w:rsidRPr="00311CB0" w14:paraId="163D45E3" w14:textId="77777777" w:rsidTr="00A5541B">
        <w:tblPrEx>
          <w:tblCellMar>
            <w:left w:w="70" w:type="dxa"/>
            <w:right w:w="70" w:type="dxa"/>
          </w:tblCellMar>
        </w:tblPrEx>
        <w:trPr>
          <w:trHeight w:val="840"/>
        </w:trPr>
        <w:tc>
          <w:tcPr>
            <w:tcW w:w="2891" w:type="dxa"/>
            <w:tcBorders>
              <w:left w:val="single" w:sz="4" w:space="0" w:color="auto"/>
            </w:tcBorders>
          </w:tcPr>
          <w:p w14:paraId="3B041652" w14:textId="77777777" w:rsidR="00BD0700" w:rsidRPr="00311CB0" w:rsidRDefault="00BD0700" w:rsidP="00BD0700">
            <w:pPr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  <w:p w14:paraId="26D91DCF" w14:textId="77777777" w:rsidR="00BD0700" w:rsidRPr="00311CB0" w:rsidRDefault="00BD0700" w:rsidP="00BD0700">
            <w:pPr>
              <w:rPr>
                <w:sz w:val="26"/>
                <w:szCs w:val="26"/>
              </w:rPr>
            </w:pPr>
          </w:p>
          <w:p w14:paraId="725955C1" w14:textId="77777777" w:rsidR="00BD0700" w:rsidRPr="00311CB0" w:rsidRDefault="00BD0700" w:rsidP="00BD0700">
            <w:pPr>
              <w:rPr>
                <w:sz w:val="26"/>
                <w:szCs w:val="26"/>
              </w:rPr>
            </w:pPr>
          </w:p>
          <w:p w14:paraId="683BB8DC" w14:textId="77777777" w:rsidR="00BD0700" w:rsidRPr="00311CB0" w:rsidRDefault="00BD0700" w:rsidP="00BD0700">
            <w:pPr>
              <w:rPr>
                <w:sz w:val="26"/>
                <w:szCs w:val="26"/>
              </w:rPr>
            </w:pPr>
          </w:p>
          <w:p w14:paraId="562FB18D" w14:textId="77777777" w:rsidR="00BD0700" w:rsidRPr="00311CB0" w:rsidRDefault="00BD0700" w:rsidP="00BD0700">
            <w:pPr>
              <w:rPr>
                <w:sz w:val="26"/>
                <w:szCs w:val="26"/>
              </w:rPr>
            </w:pPr>
          </w:p>
          <w:p w14:paraId="7EBB620F" w14:textId="77777777" w:rsidR="00BD0700" w:rsidRPr="00311CB0" w:rsidRDefault="00BD0700" w:rsidP="00BD0700">
            <w:pPr>
              <w:rPr>
                <w:sz w:val="26"/>
                <w:szCs w:val="26"/>
              </w:rPr>
            </w:pPr>
          </w:p>
          <w:p w14:paraId="75ADD29B" w14:textId="77777777" w:rsidR="00BD0700" w:rsidRPr="00311CB0" w:rsidRDefault="00BD0700" w:rsidP="00BD0700">
            <w:pPr>
              <w:rPr>
                <w:sz w:val="26"/>
                <w:szCs w:val="26"/>
              </w:rPr>
            </w:pPr>
          </w:p>
          <w:p w14:paraId="28757993" w14:textId="77777777" w:rsidR="00BD0700" w:rsidRPr="00311CB0" w:rsidRDefault="00BD0700" w:rsidP="00BD0700">
            <w:pPr>
              <w:rPr>
                <w:sz w:val="26"/>
                <w:szCs w:val="26"/>
              </w:rPr>
            </w:pPr>
          </w:p>
          <w:p w14:paraId="3DC5BA38" w14:textId="77777777" w:rsidR="00BD0700" w:rsidRPr="00311CB0" w:rsidRDefault="00BD0700" w:rsidP="00BD0700">
            <w:pPr>
              <w:rPr>
                <w:sz w:val="26"/>
                <w:szCs w:val="26"/>
              </w:rPr>
            </w:pPr>
          </w:p>
          <w:p w14:paraId="6585CA90" w14:textId="77777777" w:rsidR="00BD0700" w:rsidRPr="00311CB0" w:rsidRDefault="00BD0700" w:rsidP="00BD0700">
            <w:pPr>
              <w:rPr>
                <w:sz w:val="26"/>
                <w:szCs w:val="26"/>
              </w:rPr>
            </w:pPr>
          </w:p>
          <w:p w14:paraId="58B8D672" w14:textId="77777777" w:rsidR="00BD0700" w:rsidRPr="00311CB0" w:rsidRDefault="00BD0700" w:rsidP="00BD0700">
            <w:pPr>
              <w:rPr>
                <w:sz w:val="26"/>
                <w:szCs w:val="26"/>
              </w:rPr>
            </w:pPr>
          </w:p>
          <w:p w14:paraId="4607AEFA" w14:textId="77777777" w:rsidR="00BD0700" w:rsidRPr="00311CB0" w:rsidRDefault="00BD0700" w:rsidP="00BD0700">
            <w:pPr>
              <w:rPr>
                <w:sz w:val="26"/>
                <w:szCs w:val="26"/>
              </w:rPr>
            </w:pPr>
          </w:p>
        </w:tc>
        <w:tc>
          <w:tcPr>
            <w:tcW w:w="6710" w:type="dxa"/>
            <w:tcBorders>
              <w:right w:val="single" w:sz="4" w:space="0" w:color="auto"/>
            </w:tcBorders>
          </w:tcPr>
          <w:p w14:paraId="2FD08550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lastRenderedPageBreak/>
              <w:t>Общий объем финансирования муниципальной Программы в 2015 – 2025 годах составит:</w:t>
            </w:r>
          </w:p>
          <w:p w14:paraId="6D971564" w14:textId="3860471B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За счет</w:t>
            </w:r>
            <w:r w:rsidR="004A3B92" w:rsidRPr="00311CB0">
              <w:rPr>
                <w:sz w:val="26"/>
                <w:szCs w:val="26"/>
              </w:rPr>
              <w:t xml:space="preserve"> всех источников финансирования</w:t>
            </w:r>
            <w:r w:rsidRPr="00311CB0">
              <w:rPr>
                <w:sz w:val="26"/>
                <w:szCs w:val="26"/>
              </w:rPr>
              <w:t>–3</w:t>
            </w:r>
            <w:r w:rsidR="00FD4385" w:rsidRPr="00311CB0">
              <w:rPr>
                <w:sz w:val="26"/>
                <w:szCs w:val="26"/>
              </w:rPr>
              <w:t> 351 820,9</w:t>
            </w:r>
            <w:r w:rsidRPr="00311CB0">
              <w:rPr>
                <w:sz w:val="26"/>
                <w:szCs w:val="26"/>
              </w:rPr>
              <w:t xml:space="preserve"> тыс. руб., в том числе:</w:t>
            </w:r>
          </w:p>
          <w:p w14:paraId="581C9A88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2015 год – 469 499,8 тыс. руб.;</w:t>
            </w:r>
          </w:p>
          <w:p w14:paraId="5C614153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lastRenderedPageBreak/>
              <w:t>2016 год – 198 790,9 тыс. руб.;</w:t>
            </w:r>
          </w:p>
          <w:p w14:paraId="1A13F8E7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2017 год – 166 220,4 тыс. руб.;</w:t>
            </w:r>
          </w:p>
          <w:p w14:paraId="0B40710A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2018 год – 290 100,7 тыс. руб.;</w:t>
            </w:r>
          </w:p>
          <w:p w14:paraId="423D4C2C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2019 год – 808 256,9 тыс. руб.;</w:t>
            </w:r>
          </w:p>
          <w:p w14:paraId="44A00F06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2020 год – 599 469,5 тыс. руб.;</w:t>
            </w:r>
          </w:p>
          <w:p w14:paraId="4B6D2741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2021 год – 4</w:t>
            </w:r>
            <w:r w:rsidR="00FD4385" w:rsidRPr="00311CB0">
              <w:rPr>
                <w:sz w:val="26"/>
                <w:szCs w:val="26"/>
              </w:rPr>
              <w:t>10 391,1</w:t>
            </w:r>
            <w:r w:rsidRPr="00311CB0">
              <w:rPr>
                <w:sz w:val="26"/>
                <w:szCs w:val="26"/>
              </w:rPr>
              <w:t xml:space="preserve"> тыс. руб.;</w:t>
            </w:r>
          </w:p>
          <w:p w14:paraId="3587CCCB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 xml:space="preserve">2022 год – </w:t>
            </w:r>
            <w:r w:rsidR="00FD4385" w:rsidRPr="00311CB0">
              <w:rPr>
                <w:sz w:val="26"/>
                <w:szCs w:val="26"/>
              </w:rPr>
              <w:t>247 204,4</w:t>
            </w:r>
            <w:r w:rsidRPr="00311CB0">
              <w:rPr>
                <w:sz w:val="26"/>
                <w:szCs w:val="26"/>
              </w:rPr>
              <w:t xml:space="preserve"> тыс. руб.;</w:t>
            </w:r>
          </w:p>
          <w:p w14:paraId="35C85BF7" w14:textId="77777777" w:rsidR="00AE7E94" w:rsidRPr="00311CB0" w:rsidRDefault="00FD4385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2023 год – 52 863,9</w:t>
            </w:r>
            <w:r w:rsidR="00AE7E94" w:rsidRPr="00311CB0">
              <w:rPr>
                <w:sz w:val="26"/>
                <w:szCs w:val="26"/>
              </w:rPr>
              <w:t xml:space="preserve"> тыс. руб.;</w:t>
            </w:r>
          </w:p>
          <w:p w14:paraId="627CF2DD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2024 год – 60 468,3 тыс. руб.;</w:t>
            </w:r>
          </w:p>
          <w:p w14:paraId="6E7DE3D8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2025 год – 48 555,0 тыс. руб.</w:t>
            </w:r>
          </w:p>
          <w:p w14:paraId="6E9AD452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Из него по источникам:</w:t>
            </w:r>
          </w:p>
          <w:p w14:paraId="44D03B8F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sym w:font="Symbol" w:char="F02D"/>
            </w:r>
            <w:r w:rsidRPr="00311CB0">
              <w:rPr>
                <w:sz w:val="26"/>
                <w:szCs w:val="26"/>
              </w:rPr>
              <w:t xml:space="preserve"> за счет средств федерального бюджета - </w:t>
            </w:r>
            <w:r w:rsidRPr="00311CB0">
              <w:rPr>
                <w:sz w:val="26"/>
                <w:szCs w:val="26"/>
              </w:rPr>
              <w:br/>
              <w:t>546 966,8 тыс. руб., в том числе:</w:t>
            </w:r>
          </w:p>
          <w:p w14:paraId="0389BAD7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2019 год - 470 291,4 тыс. руб.;</w:t>
            </w:r>
          </w:p>
          <w:p w14:paraId="55D16E12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2020 год - 76 675,4 тыс. руб.;</w:t>
            </w:r>
          </w:p>
          <w:p w14:paraId="5E788992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 xml:space="preserve">– за счет средств областного бюджета – </w:t>
            </w:r>
            <w:r w:rsidRPr="00311CB0">
              <w:rPr>
                <w:sz w:val="26"/>
                <w:szCs w:val="26"/>
              </w:rPr>
              <w:br/>
              <w:t>1 </w:t>
            </w:r>
            <w:r w:rsidR="00FD4385" w:rsidRPr="00311CB0">
              <w:rPr>
                <w:sz w:val="26"/>
                <w:szCs w:val="26"/>
              </w:rPr>
              <w:t>843 105,7</w:t>
            </w:r>
            <w:r w:rsidRPr="00311CB0">
              <w:rPr>
                <w:sz w:val="26"/>
                <w:szCs w:val="26"/>
              </w:rPr>
              <w:t xml:space="preserve"> тыс. руб., в том числе:</w:t>
            </w:r>
          </w:p>
          <w:p w14:paraId="5142887E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2015 год – 380 086,6 тыс. руб.;</w:t>
            </w:r>
          </w:p>
          <w:p w14:paraId="007B3D8B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2016 год – 110 007,9 тыс. руб.;</w:t>
            </w:r>
          </w:p>
          <w:p w14:paraId="12F4A2F7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2017 год – 75 399,6 тыс. руб.;</w:t>
            </w:r>
          </w:p>
          <w:p w14:paraId="4E1C8A50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2018 год – 158 732,8 тыс. руб.;</w:t>
            </w:r>
          </w:p>
          <w:p w14:paraId="37F30753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2019 год – 248 036,0 тыс. руб.;</w:t>
            </w:r>
          </w:p>
          <w:p w14:paraId="016CDEA9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2020 год – 394 938,9 тыс. руб.;</w:t>
            </w:r>
          </w:p>
          <w:p w14:paraId="48A6B543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 xml:space="preserve">2021 год – </w:t>
            </w:r>
            <w:r w:rsidR="00FD4385" w:rsidRPr="00311CB0">
              <w:rPr>
                <w:sz w:val="26"/>
                <w:szCs w:val="26"/>
              </w:rPr>
              <w:t>275 606,7</w:t>
            </w:r>
            <w:r w:rsidRPr="00311CB0">
              <w:rPr>
                <w:sz w:val="26"/>
                <w:szCs w:val="26"/>
              </w:rPr>
              <w:t xml:space="preserve"> тыс. руб.;</w:t>
            </w:r>
          </w:p>
          <w:p w14:paraId="3E84AA33" w14:textId="77777777" w:rsidR="00AE7E94" w:rsidRPr="00311CB0" w:rsidRDefault="00FD4385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2022 год – 190 429,1</w:t>
            </w:r>
            <w:r w:rsidR="00AE7E94" w:rsidRPr="00311CB0">
              <w:rPr>
                <w:sz w:val="26"/>
                <w:szCs w:val="26"/>
              </w:rPr>
              <w:t xml:space="preserve"> тыс. руб.;</w:t>
            </w:r>
          </w:p>
          <w:p w14:paraId="02824A30" w14:textId="77777777" w:rsidR="00AE7E94" w:rsidRPr="00311CB0" w:rsidRDefault="00FD4385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 xml:space="preserve">2023 год – 8 421,9 </w:t>
            </w:r>
            <w:r w:rsidR="00AE7E94" w:rsidRPr="00311CB0">
              <w:rPr>
                <w:sz w:val="26"/>
                <w:szCs w:val="26"/>
              </w:rPr>
              <w:t>тыс. руб.;</w:t>
            </w:r>
          </w:p>
          <w:p w14:paraId="5B64B6E1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2024 год – 723,1 тыс. руб.;</w:t>
            </w:r>
          </w:p>
          <w:p w14:paraId="41C8AC5C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2025 год – 723,1 тыс. руб.</w:t>
            </w:r>
          </w:p>
          <w:p w14:paraId="4A890F00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 xml:space="preserve">– за счет средств местного бюджета – </w:t>
            </w:r>
            <w:r w:rsidRPr="00311CB0">
              <w:rPr>
                <w:sz w:val="26"/>
                <w:szCs w:val="26"/>
              </w:rPr>
              <w:br/>
            </w:r>
            <w:r w:rsidR="00FD4385" w:rsidRPr="00311CB0">
              <w:rPr>
                <w:sz w:val="26"/>
                <w:szCs w:val="26"/>
              </w:rPr>
              <w:t>661 220,6</w:t>
            </w:r>
            <w:r w:rsidRPr="00311CB0">
              <w:rPr>
                <w:sz w:val="26"/>
                <w:szCs w:val="26"/>
              </w:rPr>
              <w:t xml:space="preserve"> тыс. руб., в том числе:</w:t>
            </w:r>
          </w:p>
          <w:p w14:paraId="07115B14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2015 год – 52 522,0 тыс. руб.;</w:t>
            </w:r>
          </w:p>
          <w:p w14:paraId="3FDFCD35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2016 год – 53 286,0 тыс. руб.;</w:t>
            </w:r>
          </w:p>
          <w:p w14:paraId="07D033EA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2017 год – 52 083,1 тыс. руб.;</w:t>
            </w:r>
          </w:p>
          <w:p w14:paraId="59643A53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2018 год – 90 269,7 тыс. руб.;</w:t>
            </w:r>
          </w:p>
          <w:p w14:paraId="751E6355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2019 год – 63 421,9 тыс. руб.;</w:t>
            </w:r>
          </w:p>
          <w:p w14:paraId="29D5A446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2020 год – 73 964,2 тыс. руб.;</w:t>
            </w:r>
          </w:p>
          <w:p w14:paraId="040BD698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 xml:space="preserve">2021 год – </w:t>
            </w:r>
            <w:r w:rsidR="00FD4385" w:rsidRPr="00311CB0">
              <w:rPr>
                <w:sz w:val="26"/>
                <w:szCs w:val="26"/>
              </w:rPr>
              <w:t>117 890,5</w:t>
            </w:r>
            <w:r w:rsidRPr="00311CB0">
              <w:rPr>
                <w:sz w:val="26"/>
                <w:szCs w:val="26"/>
              </w:rPr>
              <w:t xml:space="preserve"> тыс. руб.;</w:t>
            </w:r>
          </w:p>
          <w:p w14:paraId="55342B6E" w14:textId="77777777" w:rsidR="00AE7E94" w:rsidRPr="00311CB0" w:rsidRDefault="00FD4385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2022 год – 44 022,5</w:t>
            </w:r>
            <w:r w:rsidR="00AE7E94" w:rsidRPr="00311CB0">
              <w:rPr>
                <w:sz w:val="26"/>
                <w:szCs w:val="26"/>
              </w:rPr>
              <w:t xml:space="preserve"> тыс. руб.;</w:t>
            </w:r>
          </w:p>
          <w:p w14:paraId="4D730D3A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2023 год – 31 689,2 тыс. руб.;</w:t>
            </w:r>
          </w:p>
          <w:p w14:paraId="51CF43FC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2024 год – 46 992,4 тыс. руб.;</w:t>
            </w:r>
          </w:p>
          <w:p w14:paraId="176FF331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2025 год – 35 079,1 тыс. руб.</w:t>
            </w:r>
          </w:p>
          <w:p w14:paraId="3CD14DB5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 xml:space="preserve">– за счет внебюджетных источников – </w:t>
            </w:r>
            <w:r w:rsidRPr="00311CB0">
              <w:rPr>
                <w:sz w:val="26"/>
                <w:szCs w:val="26"/>
              </w:rPr>
              <w:br/>
              <w:t>300 527,8 тыс. руб., в том числе:</w:t>
            </w:r>
          </w:p>
          <w:p w14:paraId="449EE75B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2015 год – 36 891,2 тыс. руб.;</w:t>
            </w:r>
          </w:p>
          <w:p w14:paraId="1F1E564B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2016 год – 35 497,0 тыс. руб.;</w:t>
            </w:r>
          </w:p>
          <w:p w14:paraId="69E1329E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2017 год – 38 737,7 тыс. руб.;</w:t>
            </w:r>
          </w:p>
          <w:p w14:paraId="7F5FBA26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2018 год – 41 098,2 тыс. руб.;</w:t>
            </w:r>
          </w:p>
          <w:p w14:paraId="16755372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2019 год – 26 507,6 тыс. руб.;</w:t>
            </w:r>
          </w:p>
          <w:p w14:paraId="2E0EF7D5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lastRenderedPageBreak/>
              <w:t>2020 год – 53 891,0 тыс. руб.;</w:t>
            </w:r>
            <w:bookmarkStart w:id="0" w:name="_GoBack"/>
            <w:bookmarkEnd w:id="0"/>
          </w:p>
          <w:p w14:paraId="0F4681CB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2021 год – 16 893,9 тыс. руб.;</w:t>
            </w:r>
          </w:p>
          <w:p w14:paraId="1EEE134D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2022 год – 12 752,8 тыс. руб.;</w:t>
            </w:r>
          </w:p>
          <w:p w14:paraId="2E67408C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2023 год – 12 752,8 тыс. руб.;</w:t>
            </w:r>
          </w:p>
          <w:p w14:paraId="4A2410F4" w14:textId="77777777" w:rsidR="00AE7E94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2024 год – 12 752,8 тыс. руб.;</w:t>
            </w:r>
          </w:p>
          <w:p w14:paraId="64AB2F2A" w14:textId="77777777" w:rsidR="00BD0700" w:rsidRPr="00311CB0" w:rsidRDefault="00AE7E94" w:rsidP="00AE7E94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311CB0">
              <w:rPr>
                <w:sz w:val="26"/>
                <w:szCs w:val="26"/>
              </w:rPr>
              <w:t>2025 год – 12 752,8 тыс. руб.</w:t>
            </w:r>
          </w:p>
        </w:tc>
      </w:tr>
      <w:tr w:rsidR="006444AE" w:rsidRPr="00135845" w14:paraId="12680AEB" w14:textId="77777777" w:rsidTr="00A5541B">
        <w:tblPrEx>
          <w:tblCellMar>
            <w:left w:w="70" w:type="dxa"/>
            <w:right w:w="70" w:type="dxa"/>
          </w:tblCellMar>
        </w:tblPrEx>
        <w:trPr>
          <w:trHeight w:val="840"/>
        </w:trPr>
        <w:tc>
          <w:tcPr>
            <w:tcW w:w="2891" w:type="dxa"/>
          </w:tcPr>
          <w:p w14:paraId="47AED0F5" w14:textId="77777777" w:rsidR="006444AE" w:rsidRPr="00135845" w:rsidRDefault="006444AE" w:rsidP="006444AE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lastRenderedPageBreak/>
              <w:t>Целевые показатели (индикаторы) муниципальной программы</w:t>
            </w:r>
          </w:p>
        </w:tc>
        <w:tc>
          <w:tcPr>
            <w:tcW w:w="6710" w:type="dxa"/>
          </w:tcPr>
          <w:p w14:paraId="18932963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1.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 (далее – МО) (с 2019 года).</w:t>
            </w:r>
          </w:p>
          <w:p w14:paraId="60A78165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2. Удельный расход электрической энергии на снабжение учреждений, финансируемых из местного бюджета (в расчете на 1 кв. метр общей площади) (с 2019 года).</w:t>
            </w:r>
          </w:p>
          <w:p w14:paraId="151BF602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3. Удельный расход тепловой энергии на снабжение учреждений, финансируемых из местного бюджета (в расчете на 1 кв. метр общей площади) (с 2019 года).</w:t>
            </w:r>
          </w:p>
          <w:p w14:paraId="6CB956EF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4. Удельный расход холодной воды на снабжение учреждений, финансируемых из местного бюджета (в расчете на 1 человека) (с 2019 года).</w:t>
            </w:r>
          </w:p>
          <w:p w14:paraId="1D48EF1C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5. Удельный суммарный расход энергетических ресурсов в многоквартирных домах (с 2019 года).</w:t>
            </w:r>
          </w:p>
          <w:p w14:paraId="1209C863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6. Доля потерь тепловой энергии при ее передаче в общем объеме переданной тепловой энергии (с 2019 года).</w:t>
            </w:r>
          </w:p>
          <w:p w14:paraId="1C592ED2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7.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МО (с 2019 года).</w:t>
            </w:r>
          </w:p>
          <w:p w14:paraId="2465F240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8. Доля объема холодной воды, расчеты за которую осуществляются с использованием приборов учета, в общем объеме тепловой энергии, потребляемой (используемой) на территории МО (с 2019 года).</w:t>
            </w:r>
          </w:p>
          <w:p w14:paraId="760B516C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9. Количество строящихся и реконструируемых объектов (до 2018 года).</w:t>
            </w:r>
          </w:p>
          <w:p w14:paraId="2B3F83B6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10. Уровень износа коммунальной инфраструктуры.</w:t>
            </w:r>
          </w:p>
          <w:p w14:paraId="3EACB11D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11. Доля потерь энергоресурсов в общем объеме производимых энергоресурсов муниципального образования:</w:t>
            </w:r>
          </w:p>
          <w:p w14:paraId="021370C4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 xml:space="preserve">- тепловая энергия; </w:t>
            </w:r>
          </w:p>
          <w:p w14:paraId="3ED9D0C4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- вода;</w:t>
            </w:r>
          </w:p>
          <w:p w14:paraId="452AC692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- электроэнергия.</w:t>
            </w:r>
          </w:p>
          <w:p w14:paraId="1510B7F1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12. Доля модернизированных и реконструированных объектов коммунальной инфраструктуры в общем количестве объектов коммунальной инфраструктуры муниципального образования.</w:t>
            </w:r>
          </w:p>
          <w:p w14:paraId="3D6D576B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13. Доля многоквартирных домов, в которых заменены внутридомовые инженерные сети от общего количества многоквартирных домов муниципального образования.</w:t>
            </w:r>
          </w:p>
          <w:p w14:paraId="26BF668F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lastRenderedPageBreak/>
              <w:t>14. Доля многоквартирных домов, в которых отремонтированы кровли и утеплены фасады от общего количества многоквартирных домов муниципального образования.</w:t>
            </w:r>
          </w:p>
          <w:p w14:paraId="17CE48C1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15. Доля многоквартирных домов, в которых проведен ремонт отдельных элементов общего имущества от количества многоквартирных домов, в которых запланирован ремонт отдельных элементов общего имущества в отчетном периоде.</w:t>
            </w:r>
          </w:p>
          <w:p w14:paraId="5FC9CE8E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16. Доля капитально отремонтированных многоквартирных домов в общем количестве многоквартирных домов, построенных до 2000 года (до 2017 года).</w:t>
            </w:r>
          </w:p>
          <w:p w14:paraId="5C061180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17. Доля общей площади капитально отремонтированных многоквартирных домов в общей площади многоквартирных домов, построенных до 2000 года, начиная с 2013 года, нарастающим итогом.</w:t>
            </w:r>
          </w:p>
          <w:p w14:paraId="6FDA3543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18. Доля многоквартирных домов,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кооператива, от общего количества многоквартирных домов.</w:t>
            </w:r>
          </w:p>
          <w:p w14:paraId="213A3C69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19. Уровень собираемости платы за жилое помещение и коммунальные услуги в муниципальном образовании.</w:t>
            </w:r>
          </w:p>
          <w:p w14:paraId="522C3F5E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20. Доля уличной водопроводной сети, нуждающейся в замене, в суммарной протяженности уличной водопроводной сети.</w:t>
            </w:r>
          </w:p>
          <w:p w14:paraId="0687CDF9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21. Доля уличной канализационной сети, нуждающейся в замене, в суммарной протяженности уличной канализационной сети.</w:t>
            </w:r>
          </w:p>
          <w:p w14:paraId="22F56E40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22. Доля обновленной базы спецтехники в общем объеме спецтехники муниципального образования (до 2019 года).</w:t>
            </w:r>
          </w:p>
          <w:p w14:paraId="3C9347D8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23. Количество приобретенной техники для нужд жилищно-коммунального хозяйства (с 2019 года).</w:t>
            </w:r>
          </w:p>
          <w:p w14:paraId="793804F4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24. Количество аварий на инженерных сетях.</w:t>
            </w:r>
          </w:p>
          <w:p w14:paraId="7522FC86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25. Количество отремонтированных и реконструированных объектов электроснабжения (с 2018 года):</w:t>
            </w:r>
          </w:p>
          <w:p w14:paraId="5A3E927F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- ЛЭП 0,4-35 кВ;</w:t>
            </w:r>
          </w:p>
          <w:p w14:paraId="2D86E8AE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- ТП, ПС, РП 6-35 кВ.;</w:t>
            </w:r>
          </w:p>
          <w:p w14:paraId="2B992D2F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- количество проектов.</w:t>
            </w:r>
          </w:p>
          <w:p w14:paraId="2E6732FA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26. Количество аварий на газопроводе (с 2018 года).</w:t>
            </w:r>
          </w:p>
          <w:p w14:paraId="481B5E90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27. Доля убыточных предприятий жилищно-коммунального хозяйства.</w:t>
            </w:r>
          </w:p>
          <w:p w14:paraId="5D078790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28. Количество безнадзорных животных (до 2019 года).</w:t>
            </w:r>
          </w:p>
          <w:p w14:paraId="04E88392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 xml:space="preserve">29. Количество отловленных безнадзорных животных (с </w:t>
            </w:r>
            <w:r w:rsidRPr="007105FD">
              <w:rPr>
                <w:sz w:val="26"/>
                <w:szCs w:val="26"/>
              </w:rPr>
              <w:lastRenderedPageBreak/>
              <w:t>2019 года).</w:t>
            </w:r>
          </w:p>
          <w:p w14:paraId="670C2CDD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В рамках реализации подпрограммы «Чистая вода» государственной программы Сахалинской области «Обеспечение населения Сахалинской области качественными услугами жилищно-коммунального хозяйства»</w:t>
            </w:r>
          </w:p>
          <w:p w14:paraId="5921F64C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30. Уровень износа коммунальной инфраструктуры (до 2017 года).</w:t>
            </w:r>
          </w:p>
          <w:p w14:paraId="06F29D8D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31. Количество аварий на инженерных сетях (до 2017 года).</w:t>
            </w:r>
          </w:p>
          <w:p w14:paraId="2492D8D4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 xml:space="preserve">32. Доля воды, пропущенной через очистные сооружения, в общем количестве воды, поданной в сеть (с 2017 года). </w:t>
            </w:r>
          </w:p>
          <w:p w14:paraId="3095161B" w14:textId="77777777" w:rsidR="007105FD" w:rsidRPr="007105FD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33. Доля сточных вод, очищенных до нормативных значений, в общем объеме сточных вод, пропущенных через очистные сооружения (с 2017 года).</w:t>
            </w:r>
          </w:p>
          <w:p w14:paraId="627DE286" w14:textId="77777777" w:rsidR="006444AE" w:rsidRPr="00135845" w:rsidRDefault="007105FD" w:rsidP="007105FD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7105FD">
              <w:rPr>
                <w:sz w:val="26"/>
                <w:szCs w:val="26"/>
              </w:rPr>
              <w:t>34. Количество строящихся и реконструированных объектов.</w:t>
            </w:r>
          </w:p>
        </w:tc>
      </w:tr>
      <w:tr w:rsidR="006444AE" w:rsidRPr="00135845" w14:paraId="688F88DA" w14:textId="77777777" w:rsidTr="008E16D7">
        <w:tblPrEx>
          <w:tblCellMar>
            <w:left w:w="70" w:type="dxa"/>
            <w:right w:w="70" w:type="dxa"/>
          </w:tblCellMar>
        </w:tblPrEx>
        <w:trPr>
          <w:trHeight w:val="539"/>
        </w:trPr>
        <w:tc>
          <w:tcPr>
            <w:tcW w:w="2891" w:type="dxa"/>
            <w:tcBorders>
              <w:bottom w:val="single" w:sz="4" w:space="0" w:color="auto"/>
            </w:tcBorders>
          </w:tcPr>
          <w:p w14:paraId="3C77A3DA" w14:textId="77777777" w:rsidR="006444AE" w:rsidRPr="00135845" w:rsidRDefault="006444AE" w:rsidP="006444A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710" w:type="dxa"/>
            <w:tcBorders>
              <w:bottom w:val="single" w:sz="4" w:space="0" w:color="auto"/>
            </w:tcBorders>
          </w:tcPr>
          <w:p w14:paraId="54D5AACD" w14:textId="77777777" w:rsidR="006444AE" w:rsidRPr="00135845" w:rsidRDefault="006444AE" w:rsidP="006444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Срок реализации:</w:t>
            </w:r>
          </w:p>
          <w:p w14:paraId="240654B0" w14:textId="77777777" w:rsidR="006444AE" w:rsidRPr="00135845" w:rsidRDefault="006444AE" w:rsidP="006444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 xml:space="preserve">Подпрограмма 1 - 2015 - 2025 годы в один этап. </w:t>
            </w:r>
          </w:p>
          <w:p w14:paraId="21EBB217" w14:textId="77777777" w:rsidR="006444AE" w:rsidRPr="00135845" w:rsidRDefault="006444AE" w:rsidP="006444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Подпрограмма 2 - 2015 - 2025 годы в один этап.</w:t>
            </w:r>
          </w:p>
          <w:p w14:paraId="6A1BE123" w14:textId="77777777" w:rsidR="006444AE" w:rsidRPr="00135845" w:rsidRDefault="006444AE" w:rsidP="006444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Подпрограмма 3 - 2015 - 2025 годы в один этап.</w:t>
            </w:r>
          </w:p>
          <w:p w14:paraId="4A98F22D" w14:textId="77777777" w:rsidR="006444AE" w:rsidRPr="00135845" w:rsidRDefault="006444AE" w:rsidP="006444AE">
            <w:pPr>
              <w:widowControl w:val="0"/>
              <w:autoSpaceDE w:val="0"/>
              <w:autoSpaceDN w:val="0"/>
              <w:adjustRightInd w:val="0"/>
              <w:ind w:firstLine="9"/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Мероприятия муниципальной Программы - 2015 - 2025 годы в один этап.</w:t>
            </w:r>
          </w:p>
        </w:tc>
      </w:tr>
      <w:tr w:rsidR="006444AE" w:rsidRPr="00135845" w14:paraId="1276B7D1" w14:textId="77777777" w:rsidTr="008E16D7">
        <w:tblPrEx>
          <w:tblCellMar>
            <w:left w:w="70" w:type="dxa"/>
            <w:right w:w="70" w:type="dxa"/>
          </w:tblCellMar>
        </w:tblPrEx>
        <w:trPr>
          <w:trHeight w:val="4396"/>
        </w:trPr>
        <w:tc>
          <w:tcPr>
            <w:tcW w:w="2891" w:type="dxa"/>
            <w:tcBorders>
              <w:bottom w:val="single" w:sz="4" w:space="0" w:color="auto"/>
            </w:tcBorders>
          </w:tcPr>
          <w:p w14:paraId="65821199" w14:textId="77777777" w:rsidR="006444AE" w:rsidRPr="00135845" w:rsidRDefault="006444AE" w:rsidP="006444AE">
            <w:pPr>
              <w:tabs>
                <w:tab w:val="left" w:pos="0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135845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710" w:type="dxa"/>
            <w:tcBorders>
              <w:bottom w:val="single" w:sz="4" w:space="0" w:color="auto"/>
            </w:tcBorders>
          </w:tcPr>
          <w:p w14:paraId="49EA04D4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1.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 (далее – МО), начиная с 2019 года, ежегодно должна составлять не менее 100,0%.</w:t>
            </w:r>
          </w:p>
          <w:p w14:paraId="31C82896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2. Снижение удельного расхода электрической энергии на снабжение учреждений, финансируемых из местного бюджета (в расчете на 1 кв. метр общей площади), начиная с 2019 года, с 145,8 кВт ч/м</w:t>
            </w:r>
            <w:r w:rsidRPr="008E16D7">
              <w:rPr>
                <w:sz w:val="26"/>
                <w:szCs w:val="26"/>
                <w:vertAlign w:val="superscript"/>
              </w:rPr>
              <w:t>2</w:t>
            </w:r>
            <w:r w:rsidRPr="008E16D7">
              <w:rPr>
                <w:sz w:val="26"/>
                <w:szCs w:val="26"/>
              </w:rPr>
              <w:t xml:space="preserve"> до 134,5 кВт ч/м</w:t>
            </w:r>
            <w:r w:rsidRPr="008E16D7">
              <w:rPr>
                <w:sz w:val="26"/>
                <w:szCs w:val="26"/>
                <w:vertAlign w:val="superscript"/>
              </w:rPr>
              <w:t>2</w:t>
            </w:r>
            <w:r w:rsidRPr="008E16D7">
              <w:rPr>
                <w:sz w:val="26"/>
                <w:szCs w:val="26"/>
              </w:rPr>
              <w:t>.</w:t>
            </w:r>
          </w:p>
          <w:p w14:paraId="66C9C7B9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3. Снижение удельного расхода тепловой энергии на снабжение учреждений, финансируемых из местного бюджета (в расчете на 1 кв. метр общей площади), начиная с 2019 года, с 0,29 Гкал/м</w:t>
            </w:r>
            <w:r w:rsidRPr="008E16D7">
              <w:rPr>
                <w:sz w:val="26"/>
                <w:szCs w:val="26"/>
                <w:vertAlign w:val="superscript"/>
              </w:rPr>
              <w:t>2</w:t>
            </w:r>
            <w:r w:rsidRPr="008E16D7">
              <w:rPr>
                <w:sz w:val="26"/>
                <w:szCs w:val="26"/>
              </w:rPr>
              <w:t xml:space="preserve"> до 0,26 Гкал/м</w:t>
            </w:r>
            <w:r w:rsidRPr="008E16D7">
              <w:rPr>
                <w:sz w:val="26"/>
                <w:szCs w:val="26"/>
                <w:vertAlign w:val="superscript"/>
              </w:rPr>
              <w:t>2</w:t>
            </w:r>
            <w:r w:rsidRPr="008E16D7">
              <w:rPr>
                <w:sz w:val="26"/>
                <w:szCs w:val="26"/>
              </w:rPr>
              <w:t>.</w:t>
            </w:r>
          </w:p>
          <w:p w14:paraId="65FFFE1D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4. Снижение удельного расхода холодной воды на снабжение учреждений, финансируемых из местного бюджета (в расчете на 1 человека), начиная с 2019 года, с 1,37 м</w:t>
            </w:r>
            <w:r w:rsidRPr="008E16D7">
              <w:rPr>
                <w:sz w:val="26"/>
                <w:szCs w:val="26"/>
                <w:vertAlign w:val="superscript"/>
              </w:rPr>
              <w:t>3</w:t>
            </w:r>
            <w:r w:rsidRPr="008E16D7">
              <w:rPr>
                <w:sz w:val="26"/>
                <w:szCs w:val="26"/>
              </w:rPr>
              <w:t>/чел до 1,25 м</w:t>
            </w:r>
            <w:r w:rsidRPr="008E16D7">
              <w:rPr>
                <w:sz w:val="26"/>
                <w:szCs w:val="26"/>
                <w:vertAlign w:val="superscript"/>
              </w:rPr>
              <w:t>3</w:t>
            </w:r>
            <w:r w:rsidRPr="008E16D7">
              <w:rPr>
                <w:sz w:val="26"/>
                <w:szCs w:val="26"/>
              </w:rPr>
              <w:t>/чел.</w:t>
            </w:r>
          </w:p>
          <w:p w14:paraId="28C48CAE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5. Удельный суммарный расход энергетических ресурсов в многоквартирных домах ежегодно, начиная с 2019 года, должен составлять не более 0,04 т.у.т./м</w:t>
            </w:r>
            <w:r w:rsidRPr="008E16D7">
              <w:rPr>
                <w:sz w:val="26"/>
                <w:szCs w:val="26"/>
                <w:vertAlign w:val="superscript"/>
              </w:rPr>
              <w:t>2</w:t>
            </w:r>
            <w:r w:rsidRPr="008E16D7">
              <w:rPr>
                <w:sz w:val="26"/>
                <w:szCs w:val="26"/>
              </w:rPr>
              <w:t>.</w:t>
            </w:r>
          </w:p>
          <w:p w14:paraId="1755C981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6. Снижение доли потерь тепловой энергии при ее передаче в общем объеме переданной тепловой энергии, начиная с 2019 года, с 19,3% до 17,6%.</w:t>
            </w:r>
          </w:p>
          <w:p w14:paraId="5120089E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 xml:space="preserve">7. Увеличение доли объема тепловой энергии, расчеты за </w:t>
            </w:r>
            <w:r w:rsidRPr="008E16D7">
              <w:rPr>
                <w:sz w:val="26"/>
                <w:szCs w:val="26"/>
              </w:rPr>
              <w:lastRenderedPageBreak/>
              <w:t>которую осуществляются с использованием приборов учета, в общем объеме тепловой энергии, потребляемой (используемой) на территории МО, начиная с 2019 года, с 29,8% до 30,5%.</w:t>
            </w:r>
          </w:p>
          <w:p w14:paraId="54F77C6D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8. Увеличение доли объема холодной воды, расчеты за которую осуществляются с использованием приборов учета, в общем объеме тепловой энергии, потребляемой (используемой) на территории МО, начиная с 2019 года, с 57,5% до 60,5%.</w:t>
            </w:r>
          </w:p>
          <w:p w14:paraId="356D3212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9. Количество строящихся и реконструируемых объектов в 2015 году -3 единицы; в 2016 году – 1 единица.</w:t>
            </w:r>
          </w:p>
          <w:p w14:paraId="3926B987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10. Снижение уровня износа коммунальной инфраструктуры с 37,9 % до 24,3%.</w:t>
            </w:r>
          </w:p>
          <w:p w14:paraId="1DA8337B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11. Снижение доли потерь энергоресурсов в общем объеме производимых энергоресурсов муниципального образования:</w:t>
            </w:r>
          </w:p>
          <w:p w14:paraId="58CBBB71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- тепловая энергия с 19,8 % до 19,4% к 2019 году;</w:t>
            </w:r>
          </w:p>
          <w:p w14:paraId="1AE2BC03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- вода с 56,0% до 40,2%;</w:t>
            </w:r>
          </w:p>
          <w:p w14:paraId="07539064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- электроэнергия – 27,0 % до 16,0%.</w:t>
            </w:r>
          </w:p>
          <w:p w14:paraId="2BD702E1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12. Увеличение доли модернизированных и реконструированных объектов коммунальной инфраструктуры в общем количестве объектов коммунальной инфраструктуры муниципального образования с 38,0 % до 50,0 %.</w:t>
            </w:r>
          </w:p>
          <w:p w14:paraId="72962E34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13. Увеличение доли многоквартирных домов, в которых заменены внутридомовые инженерные сети от общего количества многоквартирных домов муниципального образования с 17,8 % до 60,5 %.</w:t>
            </w:r>
          </w:p>
          <w:p w14:paraId="06777123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14. Увеличение доли многоквартирных домов, в которых отремонтированы кровли и утеплены фасады от общего количества многоквартирных домов муниципального образования с 38,3 % до 58,0 %.</w:t>
            </w:r>
          </w:p>
          <w:p w14:paraId="2F3C0317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15. Доля многоквартирных домов, в которых проведен ремонт отдельных элементов общего имущества от общего количества многоквартирных домов, в которых запланирован ремонт отдельных элементов общего имущества в отчетном периоде, начиная с 2017 года по 2020 год, должна составлять 100% ежегодно.</w:t>
            </w:r>
          </w:p>
          <w:p w14:paraId="2C4F45C0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16. Доля капитально отремонтированных многоквартирных домов в общем количестве многоквартирных домов, построенных до 2000 года: в 2015 году – 3,0%, в 2016 году – 3,0%.</w:t>
            </w:r>
          </w:p>
          <w:p w14:paraId="783399A8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17. Увеличение доли общей площади капитально отремонтированных многоквартирных домов в общей площади многоквартирных домов, построенных до 2000 года, начиная с 2013 года нарастающим итогом с 26,2% в 2017 году до 30,7% в 2025 году.</w:t>
            </w:r>
          </w:p>
          <w:p w14:paraId="6E9ACA19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 xml:space="preserve">18. Увеличение доли многоквартирных домов, в которых </w:t>
            </w:r>
            <w:r w:rsidRPr="008E16D7">
              <w:rPr>
                <w:sz w:val="26"/>
                <w:szCs w:val="26"/>
              </w:rPr>
              <w:lastRenderedPageBreak/>
              <w:t>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кооператива, от общего количества многоквартирных домов с 1,8% до 6,0%.</w:t>
            </w:r>
          </w:p>
          <w:p w14:paraId="43481BE4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19. Увеличение уровня собираемости платы за жилое помещение и коммунальные услуги в муниципальном образовании с 93,0% до 95,5%.</w:t>
            </w:r>
          </w:p>
          <w:p w14:paraId="4062C894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20. Снижение доли уличной водопроводной сети, нуждающейся в замене, в суммарной протяженности уличной водопроводной сети с 12,45%, до 4,4%.</w:t>
            </w:r>
          </w:p>
          <w:p w14:paraId="28B5ABEF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21. Доля уличной канализационной сети, нуждающейся в замене, в суммарной протяженности уличной канализационной сети во всем периоде – 0%.</w:t>
            </w:r>
          </w:p>
          <w:p w14:paraId="5C91C551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22. Увеличение доли обновленной базы спецтехники в общем объеме спецтехники муниципального образования с 62% до 70% к 2018 году.</w:t>
            </w:r>
          </w:p>
          <w:p w14:paraId="5F4B97EE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23. Количество приобретенной техники для нужд жилищно-коммунального хозяйства: в 2019 году – 1 единица, в 2020 году – 3 единицы, в 2022 году - 2 единицы.</w:t>
            </w:r>
          </w:p>
          <w:p w14:paraId="721067B0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24. Снижение количества аварий на инженерных сетях с 129 ед. до 4 ед.</w:t>
            </w:r>
          </w:p>
          <w:p w14:paraId="7A66D028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25. Количество отремонтированных и реконструированных объектов электроснабжения:</w:t>
            </w:r>
          </w:p>
          <w:p w14:paraId="554C8D3C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- ЛЭП 0,4-35 кВ – 12,1 км., в том числе: в 2018 году – 5,1 км., в 2019 году – 0,0 км., в 2020 году – 2,0 км., 2021 году – 1,0 км., в 2022 году – 1,0 км., в 2023 году – 1,0 км., в 2024 году – 1,0 км., 2025 году – 1,0 км.</w:t>
            </w:r>
          </w:p>
          <w:p w14:paraId="74D316A1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- ТП, ПС, РП 6-35 кВ – 6 шт., в том числе: в 2019 году – 0 шт., в 2020 году – 1 шт., в 2021 году – 1 шт., в 2022 году – 1 шт., в 2023 году – 1 шт., в 2024 году – 1 шт., 2025 году – 1 шт.;</w:t>
            </w:r>
          </w:p>
          <w:p w14:paraId="6118048A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- количество проектов – 2 шт., в том числе: в 2022 – 1 шт., в 2023 – 1 шт.</w:t>
            </w:r>
          </w:p>
          <w:p w14:paraId="71730B41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26. Количество аварий на газопроводе, начиная с 2018 года, – 0 ед. ежегодно.</w:t>
            </w:r>
          </w:p>
          <w:p w14:paraId="6583B6BF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27. Доля убыточных предприятий жилищно-коммунального хозяйства к 2025 году – 0%.</w:t>
            </w:r>
          </w:p>
          <w:p w14:paraId="09069A3A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28. Снижение количества безнадзорных животных с 850 ед. в 2015 году, до 550 ед. к 2017 году.</w:t>
            </w:r>
          </w:p>
          <w:p w14:paraId="5D575891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29. Количество отловленных животных, начиная с 2018 года 1 153 особи в том числе: в 2018 - 2019 годах по 250 шт., в 2020 году - 184 шт., 2021 году - 92 шт., в 2022 по 2024 годах -  по 94 шт. ежегодно, в 2025 год - 95 шт.</w:t>
            </w:r>
          </w:p>
          <w:p w14:paraId="7AEDA709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 xml:space="preserve">В рамках реализации подпрограммы «Чистая вода» государственной программы Сахалинской области </w:t>
            </w:r>
            <w:r w:rsidRPr="008E16D7">
              <w:rPr>
                <w:sz w:val="26"/>
                <w:szCs w:val="26"/>
              </w:rPr>
              <w:lastRenderedPageBreak/>
              <w:t>«Обеспечение населения Сахалинской области качественными услугами жилищно-коммунального хозяйства».</w:t>
            </w:r>
          </w:p>
          <w:p w14:paraId="0A2E07D9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30. Снижение уровня износа коммунальной инфраструктуры с 7,6% в 2015 году до 1,5% в 2016 году.</w:t>
            </w:r>
          </w:p>
          <w:p w14:paraId="22EFC1D0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31. Снижение количества аварий на инженерных сетях с 28 ед. в 2015 году до 26 ед. в 2016 году.</w:t>
            </w:r>
          </w:p>
          <w:p w14:paraId="62EB01F5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32. Доля воды, пропущенной через очистные сооружения, в общей доле количества воды, поданной в сеть, на момент окончания реализации муниципальной программы должна составлять не менее 82,2%.</w:t>
            </w:r>
          </w:p>
          <w:p w14:paraId="6CB6F316" w14:textId="77777777" w:rsidR="008E16D7" w:rsidRPr="008E16D7" w:rsidRDefault="008E16D7" w:rsidP="008E16D7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33. Доля сточных вод, очищенных до нормативных значений, в общем объеме сточных вод, пропущенных через очистные сооружения, на момент окончания реализации муниципальной программы должна составлять не менее 90%.</w:t>
            </w:r>
          </w:p>
          <w:p w14:paraId="41988017" w14:textId="77777777" w:rsidR="006444AE" w:rsidRPr="00135845" w:rsidRDefault="008E16D7" w:rsidP="008E16D7">
            <w:pPr>
              <w:tabs>
                <w:tab w:val="left" w:pos="0"/>
                <w:tab w:val="left" w:pos="993"/>
              </w:tabs>
              <w:ind w:firstLine="11"/>
              <w:jc w:val="both"/>
              <w:rPr>
                <w:sz w:val="26"/>
                <w:szCs w:val="26"/>
              </w:rPr>
            </w:pPr>
            <w:r w:rsidRPr="008E16D7">
              <w:rPr>
                <w:sz w:val="26"/>
                <w:szCs w:val="26"/>
              </w:rPr>
              <w:t>34. Количество строящихся и реконструируемых объектов в 2022 году – 1 единица (плановый срок ввода объекта в эксплуатацию 2022 год).</w:t>
            </w:r>
          </w:p>
        </w:tc>
      </w:tr>
    </w:tbl>
    <w:p w14:paraId="6F768F03" w14:textId="77777777" w:rsidR="00A5541B" w:rsidRDefault="00A5541B" w:rsidP="00A5541B">
      <w:pPr>
        <w:jc w:val="both"/>
        <w:rPr>
          <w:sz w:val="26"/>
          <w:szCs w:val="26"/>
        </w:rPr>
      </w:pPr>
      <w:bookmarkStart w:id="1" w:name="Par135"/>
      <w:bookmarkEnd w:id="1"/>
    </w:p>
    <w:p w14:paraId="325947DF" w14:textId="0E9C17BB" w:rsidR="00574AD4" w:rsidRPr="002640C1" w:rsidRDefault="00BA5FF7" w:rsidP="00A5541B">
      <w:pPr>
        <w:jc w:val="both"/>
        <w:rPr>
          <w:color w:val="000000"/>
          <w:sz w:val="26"/>
          <w:szCs w:val="26"/>
        </w:rPr>
      </w:pPr>
      <w:r w:rsidRPr="002640C1">
        <w:rPr>
          <w:sz w:val="26"/>
          <w:szCs w:val="26"/>
        </w:rPr>
        <w:t xml:space="preserve">*Паспорт муниципальной программы, утвержденной постановлением </w:t>
      </w:r>
      <w:r w:rsidR="00FA5D0E" w:rsidRPr="002640C1">
        <w:rPr>
          <w:sz w:val="26"/>
          <w:szCs w:val="26"/>
        </w:rPr>
        <w:t xml:space="preserve">администрации муниципального образования «Городской округ Ногликский» от 04.08.2015 № 551 </w:t>
      </w:r>
      <w:r w:rsidR="00574AD4" w:rsidRPr="002640C1">
        <w:rPr>
          <w:color w:val="000000"/>
          <w:sz w:val="26"/>
          <w:szCs w:val="26"/>
        </w:rPr>
        <w:t xml:space="preserve">(в редакции </w:t>
      </w:r>
      <w:r w:rsidR="002640C1" w:rsidRPr="002640C1">
        <w:rPr>
          <w:color w:val="000000"/>
          <w:sz w:val="26"/>
          <w:szCs w:val="26"/>
        </w:rPr>
        <w:t>от</w:t>
      </w:r>
      <w:r w:rsidR="005C0711">
        <w:rPr>
          <w:color w:val="000000"/>
          <w:sz w:val="26"/>
          <w:szCs w:val="26"/>
        </w:rPr>
        <w:t xml:space="preserve"> 10.11.2021 № 613</w:t>
      </w:r>
      <w:r w:rsidR="00574AD4" w:rsidRPr="002640C1">
        <w:rPr>
          <w:color w:val="000000"/>
          <w:sz w:val="26"/>
          <w:szCs w:val="26"/>
        </w:rPr>
        <w:t>).</w:t>
      </w:r>
    </w:p>
    <w:p w14:paraId="26271180" w14:textId="77777777" w:rsidR="00574AD4" w:rsidRPr="0008060C" w:rsidRDefault="00574AD4" w:rsidP="00A5541B"/>
    <w:p w14:paraId="43D72D06" w14:textId="10C0ADAB" w:rsidR="00FA5D0E" w:rsidRPr="00135845" w:rsidRDefault="004A3B92" w:rsidP="00574AD4">
      <w:pPr>
        <w:jc w:val="both"/>
        <w:rPr>
          <w:sz w:val="26"/>
          <w:szCs w:val="26"/>
        </w:rPr>
      </w:pPr>
      <w:r>
        <w:rPr>
          <w:sz w:val="26"/>
          <w:szCs w:val="26"/>
        </w:rPr>
        <w:t>\</w:t>
      </w:r>
    </w:p>
    <w:sectPr w:rsidR="00FA5D0E" w:rsidRPr="00135845" w:rsidSect="00135845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A4E8B" w14:textId="77777777" w:rsidR="00250F17" w:rsidRDefault="00250F17" w:rsidP="00250F17">
      <w:r>
        <w:separator/>
      </w:r>
    </w:p>
  </w:endnote>
  <w:endnote w:type="continuationSeparator" w:id="0">
    <w:p w14:paraId="3376A222" w14:textId="77777777" w:rsidR="00250F17" w:rsidRDefault="00250F17" w:rsidP="0025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85DE3" w14:textId="77777777" w:rsidR="00250F17" w:rsidRDefault="00250F17" w:rsidP="00250F17">
      <w:r>
        <w:separator/>
      </w:r>
    </w:p>
  </w:footnote>
  <w:footnote w:type="continuationSeparator" w:id="0">
    <w:p w14:paraId="5B921359" w14:textId="77777777" w:rsidR="00250F17" w:rsidRDefault="00250F17" w:rsidP="00250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87150"/>
      <w:docPartObj>
        <w:docPartGallery w:val="Page Numbers (Top of Page)"/>
        <w:docPartUnique/>
      </w:docPartObj>
    </w:sdtPr>
    <w:sdtEndPr/>
    <w:sdtContent>
      <w:p w14:paraId="75E8499C" w14:textId="77777777" w:rsidR="00250F17" w:rsidRDefault="001557B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CB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B5CCFD8" w14:textId="77777777" w:rsidR="00250F17" w:rsidRDefault="00250F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B07"/>
    <w:rsid w:val="00051B07"/>
    <w:rsid w:val="000D6FB0"/>
    <w:rsid w:val="0011266F"/>
    <w:rsid w:val="00135845"/>
    <w:rsid w:val="0014140A"/>
    <w:rsid w:val="001557B7"/>
    <w:rsid w:val="00250F17"/>
    <w:rsid w:val="002640C1"/>
    <w:rsid w:val="002A0D33"/>
    <w:rsid w:val="002A2A50"/>
    <w:rsid w:val="00311CB0"/>
    <w:rsid w:val="00362DF7"/>
    <w:rsid w:val="00464D6B"/>
    <w:rsid w:val="004A3B92"/>
    <w:rsid w:val="00574AD4"/>
    <w:rsid w:val="005A0EF0"/>
    <w:rsid w:val="005C0711"/>
    <w:rsid w:val="005C20F3"/>
    <w:rsid w:val="00633493"/>
    <w:rsid w:val="006444AE"/>
    <w:rsid w:val="00660A11"/>
    <w:rsid w:val="006A1143"/>
    <w:rsid w:val="006F77D2"/>
    <w:rsid w:val="00702C8A"/>
    <w:rsid w:val="007105FD"/>
    <w:rsid w:val="0075531F"/>
    <w:rsid w:val="007E26B9"/>
    <w:rsid w:val="00813E3A"/>
    <w:rsid w:val="00865480"/>
    <w:rsid w:val="008E16D7"/>
    <w:rsid w:val="008E1FDE"/>
    <w:rsid w:val="00951D8B"/>
    <w:rsid w:val="009944CB"/>
    <w:rsid w:val="009E0B61"/>
    <w:rsid w:val="00A06F93"/>
    <w:rsid w:val="00A22967"/>
    <w:rsid w:val="00A330B4"/>
    <w:rsid w:val="00A5541B"/>
    <w:rsid w:val="00A670CA"/>
    <w:rsid w:val="00A73EF3"/>
    <w:rsid w:val="00AE7E94"/>
    <w:rsid w:val="00B811A6"/>
    <w:rsid w:val="00BA5FF7"/>
    <w:rsid w:val="00BD0700"/>
    <w:rsid w:val="00C37578"/>
    <w:rsid w:val="00CE0459"/>
    <w:rsid w:val="00D61A97"/>
    <w:rsid w:val="00E51D0E"/>
    <w:rsid w:val="00FA5D0E"/>
    <w:rsid w:val="00FB14BF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9674"/>
  <w15:docId w15:val="{3374B54C-9092-40FC-9FA0-CA571F9B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051B07"/>
    <w:rPr>
      <w:i/>
      <w:iCs/>
    </w:rPr>
  </w:style>
  <w:style w:type="paragraph" w:styleId="a4">
    <w:name w:val="header"/>
    <w:basedOn w:val="a"/>
    <w:link w:val="a5"/>
    <w:uiPriority w:val="99"/>
    <w:unhideWhenUsed/>
    <w:rsid w:val="00250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0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50F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0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1F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1FD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8E16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E16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E1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E16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E16D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bikbaeva</dc:creator>
  <cp:lastModifiedBy>Елена А. Лапкова</cp:lastModifiedBy>
  <cp:revision>23</cp:revision>
  <cp:lastPrinted>2018-11-07T07:21:00Z</cp:lastPrinted>
  <dcterms:created xsi:type="dcterms:W3CDTF">2015-11-20T07:36:00Z</dcterms:created>
  <dcterms:modified xsi:type="dcterms:W3CDTF">2021-11-10T03:19:00Z</dcterms:modified>
</cp:coreProperties>
</file>