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D0" w:rsidRDefault="00D35CD0" w:rsidP="001A0AE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35CD0">
        <w:rPr>
          <w:sz w:val="26"/>
          <w:szCs w:val="26"/>
        </w:rPr>
        <w:t>Паспорт муниципальной программы «Обеспечение безопасности жизнедеятельности населения в муниципальном образовании</w:t>
      </w:r>
    </w:p>
    <w:p w:rsidR="00D35CD0" w:rsidRDefault="00D35CD0" w:rsidP="001A0AE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35CD0">
        <w:rPr>
          <w:sz w:val="26"/>
          <w:szCs w:val="26"/>
        </w:rPr>
        <w:t xml:space="preserve"> «Городской округ </w:t>
      </w:r>
      <w:proofErr w:type="spellStart"/>
      <w:r w:rsidRPr="00D35CD0">
        <w:rPr>
          <w:sz w:val="26"/>
          <w:szCs w:val="26"/>
        </w:rPr>
        <w:t>Ногликский</w:t>
      </w:r>
      <w:proofErr w:type="spellEnd"/>
      <w:r w:rsidRPr="00D35CD0">
        <w:rPr>
          <w:sz w:val="26"/>
          <w:szCs w:val="26"/>
        </w:rPr>
        <w:t>»</w:t>
      </w:r>
      <w:r w:rsidR="008760AA">
        <w:rPr>
          <w:sz w:val="26"/>
          <w:szCs w:val="26"/>
        </w:rPr>
        <w:t xml:space="preserve"> </w:t>
      </w:r>
      <w:r w:rsidR="00967706">
        <w:rPr>
          <w:sz w:val="26"/>
          <w:szCs w:val="26"/>
        </w:rPr>
        <w:t>*</w:t>
      </w:r>
    </w:p>
    <w:p w:rsidR="00903FE5" w:rsidRPr="00D35CD0" w:rsidRDefault="00903FE5" w:rsidP="00D35CD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tbl>
      <w:tblPr>
        <w:tblW w:w="9072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0"/>
        <w:gridCol w:w="6732"/>
      </w:tblGrid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Основание для разработки муниципальной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Федеральный закон от 10.12.1995 № 196-ФЗ «О безопасности дорожного движения»;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Постановление администрации муниципального образования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 xml:space="preserve">» от 28.06.2016 № 344 «Об утверждении Порядка разработки, реализации и проведения оценки эффективности муниципальных программ муниципального образования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bCs/>
                <w:sz w:val="26"/>
                <w:szCs w:val="26"/>
              </w:rPr>
              <w:t xml:space="preserve">Распоряжение мэра муниципального образования «Городской округ </w:t>
            </w:r>
            <w:proofErr w:type="spellStart"/>
            <w:r w:rsidRPr="00D35CD0">
              <w:rPr>
                <w:bCs/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bCs/>
                <w:sz w:val="26"/>
                <w:szCs w:val="26"/>
              </w:rPr>
              <w:t xml:space="preserve">» от 17.07.2018 № 53-р «Об утверждении Перечня муниципальных программ муниципального образования «Городской округ </w:t>
            </w:r>
            <w:proofErr w:type="spellStart"/>
            <w:r w:rsidRPr="00D35CD0">
              <w:rPr>
                <w:bCs/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bCs/>
                <w:sz w:val="26"/>
                <w:szCs w:val="26"/>
              </w:rPr>
              <w:t xml:space="preserve">» 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 xml:space="preserve">» (отдел </w:t>
            </w:r>
            <w:proofErr w:type="spellStart"/>
            <w:r w:rsidRPr="00D35CD0">
              <w:rPr>
                <w:sz w:val="26"/>
                <w:szCs w:val="26"/>
              </w:rPr>
              <w:t>ЖКиДХ</w:t>
            </w:r>
            <w:proofErr w:type="spellEnd"/>
            <w:r w:rsidRPr="00D35CD0">
              <w:rPr>
                <w:sz w:val="26"/>
                <w:szCs w:val="26"/>
              </w:rPr>
              <w:t>, отдел строительства и архитектуры, Департамент социальной политики)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Отдел </w:t>
            </w:r>
            <w:proofErr w:type="spellStart"/>
            <w:r w:rsidRPr="00D35CD0">
              <w:rPr>
                <w:sz w:val="26"/>
                <w:szCs w:val="26"/>
              </w:rPr>
              <w:t>ЖКиДХ</w:t>
            </w:r>
            <w:proofErr w:type="spellEnd"/>
            <w:r w:rsidRPr="00D35CD0">
              <w:rPr>
                <w:sz w:val="26"/>
                <w:szCs w:val="26"/>
              </w:rPr>
              <w:t xml:space="preserve">, отдел строительства и архитектуры, Департамент социальной политики администрации муниципального образования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Отдел правового обеспечения, связей с общественностью и средствами массовой информации администрации муниципального образования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ОМВД России по муниципальному образованию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 (по согласованию);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ОГИБДД ОМВД России по муниципальному образованию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 (по согласованию);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Комиссия по делам несовершеннолетних и защите их прав;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Административная комиссия;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Межведомственная комиссия по профилактике правонарушений;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Подразделение службы судебных приставов (по согласованию);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МКУ «Служба ГО и ЧС»;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МАУ «Редакция газеты «Знамя труда»;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МБУ «</w:t>
            </w:r>
            <w:proofErr w:type="spellStart"/>
            <w:r w:rsidRPr="00D35CD0">
              <w:rPr>
                <w:sz w:val="26"/>
                <w:szCs w:val="26"/>
              </w:rPr>
              <w:t>Ногликская</w:t>
            </w:r>
            <w:proofErr w:type="spellEnd"/>
            <w:r w:rsidRPr="00D35CD0">
              <w:rPr>
                <w:sz w:val="26"/>
                <w:szCs w:val="26"/>
              </w:rPr>
              <w:t xml:space="preserve"> телевизионная студия»;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ГБУЗ «</w:t>
            </w:r>
            <w:proofErr w:type="spellStart"/>
            <w:r w:rsidRPr="00D35CD0">
              <w:rPr>
                <w:sz w:val="26"/>
                <w:szCs w:val="26"/>
              </w:rPr>
              <w:t>Ногликская</w:t>
            </w:r>
            <w:proofErr w:type="spellEnd"/>
            <w:r w:rsidRPr="00D35CD0">
              <w:rPr>
                <w:sz w:val="26"/>
                <w:szCs w:val="26"/>
              </w:rPr>
              <w:t xml:space="preserve"> ЦРБ» (по согласованию)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Подпрограмма 1 «Повышение безопасности дорожного движения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».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Цель программы</w:t>
            </w:r>
          </w:p>
          <w:p w:rsidR="00D35CD0" w:rsidRPr="00D35CD0" w:rsidRDefault="00D35CD0" w:rsidP="00D35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Основными целями Программы являются: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 xml:space="preserve">- сокращение количества ДТП на дорогах местного значения и улично-дорожной сети населенных пунктов муниципального образования, в том числе со смертельным исходом и с пострадавшими; 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создание условий для экологически безопасного размещения отходов, ликвидации мест несанкционированного размещения отходов, экологическое просвещение населения, охрана окружающей среды; 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обеспечение защиты прав и законных интересов граждан от проявлений коррупции, снижение уровня коррупции;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профилактика правонарушений и обеспечение безопасности граждан на территории муниципального образования;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недопущение террористических и экстремистских проявлений на территории муниципального образования; 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защита населения от ЧС природного и техногенного характера, сокращение людских и материальных потерь.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Для достижения целей Программы требуется решение следующих задач: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предотвращение дорожно-транспортных происшествий на дорогах местного значения и улично-дорожной сети населенных пунктов муниципального образования, в том числе повлекших телесные повреждения или гибель людей;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проектирование и строительство объекта утилизации бытовых и промышленных отходов;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сокращение несанкционированных свалок;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информирование населения о состоянии окружающей среды;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предупреждение коррупционных правонарушений;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формирование общественного сознания, характеризующегося нетерпимостью муниципальных служащих и граждан к коррупционным действиям;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дальнейшее снижение уровня регистрируемой преступности на территории муниципального образования;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предупреждение и профилактика правонарушений, совершаемых на улицах и в других общественных местах;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предупреждение террористических и экстремистских правонарушений;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формирование общественного сознания, характеризующегося взаимным уважением и терпимостью граждан разных национальностей и различного вероисповедания</w:t>
            </w:r>
            <w:r w:rsidRPr="00D35CD0">
              <w:rPr>
                <w:bCs/>
                <w:sz w:val="26"/>
                <w:szCs w:val="26"/>
              </w:rPr>
              <w:t>, проживающих на территории муниципального образования</w:t>
            </w:r>
            <w:r w:rsidRPr="00D35CD0">
              <w:rPr>
                <w:sz w:val="26"/>
                <w:szCs w:val="26"/>
              </w:rPr>
              <w:t>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развитие системы оповещения населения о чрезвычайных ситуациях;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минимизация ущерба, причиненного чрезвычайными ситуациями;</w:t>
            </w:r>
          </w:p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- минимизация гибели людей в результате чрезвычайных ситуаций.</w:t>
            </w:r>
          </w:p>
        </w:tc>
      </w:tr>
      <w:tr w:rsidR="001A0AE2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E2" w:rsidRPr="00D35CD0" w:rsidRDefault="001A0AE2" w:rsidP="001A0AE2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 1</w:t>
            </w:r>
            <w:r w:rsidR="00E257A2">
              <w:rPr>
                <w:sz w:val="28"/>
                <w:szCs w:val="28"/>
              </w:rPr>
              <w:t>54 624,3</w:t>
            </w:r>
            <w:r>
              <w:rPr>
                <w:sz w:val="28"/>
                <w:szCs w:val="28"/>
              </w:rPr>
              <w:t xml:space="preserve"> тыс. руб., в том числе из местного бюджета – 1</w:t>
            </w:r>
            <w:r w:rsidR="00E257A2">
              <w:rPr>
                <w:sz w:val="28"/>
                <w:szCs w:val="28"/>
              </w:rPr>
              <w:t>23 901,3</w:t>
            </w:r>
            <w:r>
              <w:rPr>
                <w:sz w:val="28"/>
                <w:szCs w:val="28"/>
              </w:rPr>
              <w:t xml:space="preserve"> тыс. руб., из областного бюджета – 30 723,0 тыс. руб.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муниципальной программы по годам: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17 356,2 тыс. руб., в том числе из местного бюджета – 1 516,2 тыс. руб., из областного бюджета – 15 840,0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16 785,7 тыс. руб., в том числе из местного бюджета – 1 902,7 тыс. руб., из областного бюджета –   14 883,0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4 370,6 тыс. руб., в том числе из местного бюджета – 4 370,6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12 386,1 тыс. руб., в том числе из местного бюджета - 12 386,1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14 496,8 тыс. руб., в том числе из местного бюджета – 14 496,8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</w:t>
            </w:r>
            <w:r w:rsidR="00E257A2">
              <w:rPr>
                <w:sz w:val="28"/>
                <w:szCs w:val="28"/>
              </w:rPr>
              <w:t> 965,8</w:t>
            </w:r>
            <w:r>
              <w:rPr>
                <w:sz w:val="28"/>
                <w:szCs w:val="28"/>
              </w:rPr>
              <w:t xml:space="preserve"> тыс. руб., в том числе из местного бюджета – 15</w:t>
            </w:r>
            <w:r w:rsidR="00E257A2">
              <w:rPr>
                <w:sz w:val="28"/>
                <w:szCs w:val="28"/>
              </w:rPr>
              <w:t> 965,8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- 15</w:t>
            </w:r>
            <w:r w:rsidR="00E257A2">
              <w:rPr>
                <w:sz w:val="28"/>
                <w:szCs w:val="28"/>
              </w:rPr>
              <w:t> 402,7</w:t>
            </w:r>
            <w:r>
              <w:rPr>
                <w:sz w:val="28"/>
                <w:szCs w:val="28"/>
              </w:rPr>
              <w:t xml:space="preserve"> тыс. руб., в том числе из местного бюджета - 15</w:t>
            </w:r>
            <w:r w:rsidR="00E257A2">
              <w:rPr>
                <w:sz w:val="28"/>
                <w:szCs w:val="28"/>
              </w:rPr>
              <w:t> 402,7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A0AE2" w:rsidRDefault="00E257A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15 702,4</w:t>
            </w:r>
            <w:r w:rsidR="001A0AE2">
              <w:rPr>
                <w:sz w:val="28"/>
                <w:szCs w:val="28"/>
              </w:rPr>
              <w:t xml:space="preserve"> тыс. руб., в том числ</w:t>
            </w:r>
            <w:r>
              <w:rPr>
                <w:sz w:val="28"/>
                <w:szCs w:val="28"/>
              </w:rPr>
              <w:t>е из местного бюджета - 15 702,4</w:t>
            </w:r>
            <w:r w:rsidR="001A0AE2">
              <w:rPr>
                <w:sz w:val="28"/>
                <w:szCs w:val="28"/>
              </w:rPr>
              <w:t xml:space="preserve">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</w:t>
            </w:r>
            <w:r w:rsidR="00E257A2">
              <w:rPr>
                <w:sz w:val="28"/>
                <w:szCs w:val="28"/>
              </w:rPr>
              <w:t>од – 16 214,9</w:t>
            </w:r>
            <w:r>
              <w:rPr>
                <w:sz w:val="28"/>
                <w:szCs w:val="28"/>
              </w:rPr>
              <w:t xml:space="preserve"> тыс. руб., в том числ</w:t>
            </w:r>
            <w:r w:rsidR="00E257A2">
              <w:rPr>
                <w:sz w:val="28"/>
                <w:szCs w:val="28"/>
              </w:rPr>
              <w:t>е из местного бюджета – 16 214,9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12 699,5 тыс. руб., в том числе из местного бюджета - 12 699,5 тыс. руб.;</w:t>
            </w:r>
          </w:p>
          <w:p w:rsidR="001A0AE2" w:rsidRDefault="001A0AE2" w:rsidP="001A0AE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13 243,6 тыс. руб., в том числе из местного бюджета - 13 243,6 тыс. руб.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Целевые показатели (индикаторы)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Показатели (индикаторы) Программы: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1) по подпрограмме 1 «Повышение   безопасности дорожного движения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зарегистрированных дорожно-транспортных происшествий на дорогах местного значения и улично-дорожной сети населенных пунктов муниципального образования;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число лиц, погибших в дорожно-транспортных происшествиях на дорогах местного значения и улично-дорожной сети населенных пунктов муниципального образования;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- социальный риск – количество погибших на 1 тысячу населения;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транспортный риск – количество погибших на 1 тысячу транспортных средств;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тяжесть последствий – количество погибших на 10 пострадавших.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2) По мероприятию 1 «Профилактика правонарушений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количество регистрируемых преступлений на территории муниципального образования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 (в среднегодовом исчислении);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субъектов профилактики правонарушений (в год нарастающим итогом);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регистрируемых правонарушений, совершаемых на улицах и в других общественных местах (в среднегодовом исчислении).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3). По мероприятию 2 «Профилактика терроризма и экстремизма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количество зарегистрированных правонарушений террористической и экстремистской направленности </w:t>
            </w:r>
            <w:r w:rsidRPr="00D35CD0">
              <w:rPr>
                <w:sz w:val="26"/>
                <w:szCs w:val="26"/>
              </w:rPr>
              <w:br/>
              <w:t>(в год);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количество публикаций в СМИ и проведенных мероприятий антитеррористической и </w:t>
            </w:r>
            <w:proofErr w:type="spellStart"/>
            <w:r w:rsidRPr="00D35CD0">
              <w:rPr>
                <w:sz w:val="26"/>
                <w:szCs w:val="26"/>
              </w:rPr>
              <w:t>антиэкстремистской</w:t>
            </w:r>
            <w:proofErr w:type="spellEnd"/>
            <w:r w:rsidRPr="00D35CD0">
              <w:rPr>
                <w:sz w:val="26"/>
                <w:szCs w:val="26"/>
              </w:rPr>
              <w:t xml:space="preserve"> направленности (в год нарастающим итогом к концу срока действия программы). 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4). По мероприятию 3 «Противодействие коррупции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регистрируемых преступлений коррупционной направленности (в год);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публикаций в СМИ, подготовленных памяток для муниципальных служащих антикоррупционного содержания (в год);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количество муниципальных служащих, прошедших повышение квалификации муниципальных служащих по образовательным программам в области противодействия коррупции: 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в должностные обязанности которых входит участие в противодействии коррупции;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впервые поступившие на муниципальную службу (включенные в перечни).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5). По мероприятию 4 «Охрана окружающей среды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построенных объектов по утилизации отходов;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- снижение количества несанкционированных свалок;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удельный вес населения, информированного о состоянии окружающей среды (%). 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6). По мероприятию 5 «Снижение рисков от чрезвычайных ситуаций, создание и поддержание готовности системы оповещения об угрозе ЧС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удельный вес населения, информируемого о чрезвычайных ситуациях (%, нарастающим итогом);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размер материального ущерба, причиненного ЧС (в год);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погибших людей в результате ЧС (в год).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Реализация Программы предусмотрена в два этапа: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  <w:lang w:val="en-US"/>
              </w:rPr>
              <w:t>I</w:t>
            </w:r>
            <w:r w:rsidRPr="00D35CD0">
              <w:rPr>
                <w:sz w:val="26"/>
                <w:szCs w:val="26"/>
              </w:rPr>
              <w:t xml:space="preserve"> этап – 2015-2020 годы.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  <w:lang w:val="en-US"/>
              </w:rPr>
              <w:t>II</w:t>
            </w:r>
            <w:r w:rsidRPr="00D35CD0">
              <w:rPr>
                <w:sz w:val="26"/>
                <w:szCs w:val="26"/>
              </w:rPr>
              <w:t xml:space="preserve"> этап – 2021-2025 годы.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Общий срок реализации программы 2015-2025 годы.</w:t>
            </w:r>
          </w:p>
        </w:tc>
      </w:tr>
      <w:tr w:rsidR="00D35CD0" w:rsidRPr="00D35CD0" w:rsidTr="001A0AE2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1) по подпрограмме 1 «Повышение безопасности дорожного движения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зарегистрированных дорожно-транспортных происшествий на дорогах местного значения и улично-дорожной сети населенных пунктов муниципального образования – не более 9 дорожно-транспортных происшествий в год к 2025 году;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число лиц, погибших в дорожно-транспортных происшествиях на дорогах местного значения и улично-дорожной сети населенных пунктов муниципального образования (человек в год) – 0 случаев;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социальный риск (1 погибший на 1 тысячу населения) – 0 случаев;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транспортного риск (1 погибший на 1 тысячу транспортных средств) – 0 случаев;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тяжесть последствий (1 погибший на 10 пострадавших) – 0 случаев.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2). По мероприятию 1 «Профилактика правонарушений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снижение количества регистрируемых преступлений в год – до 140 в среднегодовом исчислении;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увеличение количества субъектов профилактики правонарушений – до 14 к концу срока действия муниципальной программы;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снижение количества регистрируемых правонарушений, совершаемых на улицах и в других общественных местах (за год) – до 15 в среднегодовом исчислении.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3). По мероприятию 2 «Профилактика терроризма и экстремизма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lastRenderedPageBreak/>
              <w:t>- количество зарегистрированных правонарушений террористической и экстремистской направленности – 0 в год;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количество публикаций в СМИ и проведенных мероприятий – не менее 10 в год к концу срока действия программы. 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4). По мероприятию 3 «Противодействие коррупции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зарегистрированных правонарушений коррупционной направленности, совершенных муниципальными служащими – 0 в год;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публикаций в СМИ, подготовленных памяток антикоррупционной направленности для муниципальных служащих – от 2 до 7 в год;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муниципальных служащих, прошедших повышение квалификации муниципальных служащих по образовательным программам в области противодействия коррупции:</w:t>
            </w:r>
          </w:p>
          <w:p w:rsidR="00D35CD0" w:rsidRPr="00D35CD0" w:rsidRDefault="00D35CD0" w:rsidP="00D35CD0">
            <w:pPr>
              <w:numPr>
                <w:ilvl w:val="0"/>
                <w:numId w:val="1"/>
              </w:numPr>
              <w:ind w:firstLine="36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в должностные обязанности которых входит участие в противодействии коррупции - 1 человек раз в два года, начиная с 2019 года;</w:t>
            </w:r>
          </w:p>
          <w:p w:rsidR="00D35CD0" w:rsidRPr="00D35CD0" w:rsidRDefault="00D35CD0" w:rsidP="00D35CD0">
            <w:pPr>
              <w:numPr>
                <w:ilvl w:val="0"/>
                <w:numId w:val="1"/>
              </w:numPr>
              <w:ind w:firstLine="360"/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впервые поступившие на муниципальную службу (включенные в перечни) - 1 человек раз в два года, начиная с 2020 года. 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5). По мероприятию 4 «Охрана окружающей среды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построенных объектов для размещения (обезвреживания) отходов – 1 в 2022 году;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снижение количества несанкционированных свалок – до 1 к концу срока действия муниципальной программы;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- удельный вес населения, информированного о состоянии окружающей среды – 90%. 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 xml:space="preserve">6). По мероприятию 5 «Снижение рисков от чрезвычайных ситуаций, создание и поддержание готовности системы оповещения об угрозе ЧС в муниципальном образовании «Городской округ </w:t>
            </w:r>
            <w:proofErr w:type="spellStart"/>
            <w:r w:rsidRPr="00D35CD0">
              <w:rPr>
                <w:sz w:val="26"/>
                <w:szCs w:val="26"/>
              </w:rPr>
              <w:t>Ногликский</w:t>
            </w:r>
            <w:proofErr w:type="spellEnd"/>
            <w:r w:rsidRPr="00D35CD0">
              <w:rPr>
                <w:sz w:val="26"/>
                <w:szCs w:val="26"/>
              </w:rPr>
              <w:t>»: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удельный вес населения, информируемого о чрезвычайных ситуациях – до 98 %;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размер материального ущерба, причиненного ЧС – до 300 тыс. руб. в год;</w:t>
            </w:r>
          </w:p>
          <w:p w:rsidR="00D35CD0" w:rsidRPr="00D35CD0" w:rsidRDefault="00D35CD0" w:rsidP="00D35CD0">
            <w:pPr>
              <w:jc w:val="both"/>
              <w:rPr>
                <w:sz w:val="26"/>
                <w:szCs w:val="26"/>
              </w:rPr>
            </w:pPr>
            <w:r w:rsidRPr="00D35CD0">
              <w:rPr>
                <w:sz w:val="26"/>
                <w:szCs w:val="26"/>
              </w:rPr>
              <w:t>- количество погибших людей в результате ЧС – 0 в год.</w:t>
            </w:r>
          </w:p>
        </w:tc>
      </w:tr>
    </w:tbl>
    <w:p w:rsidR="001A0AE2" w:rsidRDefault="001A0AE2" w:rsidP="001A0AE2">
      <w:pPr>
        <w:spacing w:after="160" w:line="259" w:lineRule="auto"/>
        <w:jc w:val="both"/>
        <w:rPr>
          <w:sz w:val="26"/>
          <w:szCs w:val="26"/>
          <w:lang w:eastAsia="en-US"/>
        </w:rPr>
      </w:pPr>
    </w:p>
    <w:p w:rsidR="00B90F19" w:rsidRPr="00F12B72" w:rsidRDefault="00967706" w:rsidP="001A0AE2">
      <w:pPr>
        <w:spacing w:after="160" w:line="259" w:lineRule="auto"/>
        <w:jc w:val="both"/>
        <w:rPr>
          <w:color w:val="000000"/>
          <w:sz w:val="26"/>
          <w:szCs w:val="26"/>
        </w:rPr>
      </w:pPr>
      <w:r w:rsidRPr="00F12B72">
        <w:rPr>
          <w:sz w:val="26"/>
          <w:szCs w:val="26"/>
          <w:lang w:eastAsia="en-US"/>
        </w:rPr>
        <w:t xml:space="preserve"> 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F12B72">
        <w:rPr>
          <w:sz w:val="26"/>
          <w:szCs w:val="26"/>
          <w:lang w:eastAsia="en-US"/>
        </w:rPr>
        <w:t>Ногликский</w:t>
      </w:r>
      <w:proofErr w:type="spellEnd"/>
      <w:r w:rsidRPr="00F12B72">
        <w:rPr>
          <w:sz w:val="26"/>
          <w:szCs w:val="26"/>
          <w:lang w:eastAsia="en-US"/>
        </w:rPr>
        <w:t xml:space="preserve">» от 09.10.2014 № 639 </w:t>
      </w:r>
      <w:r w:rsidR="00B90F19" w:rsidRPr="00F12B72">
        <w:rPr>
          <w:color w:val="000000"/>
          <w:sz w:val="26"/>
          <w:szCs w:val="26"/>
        </w:rPr>
        <w:t xml:space="preserve">(в редакции </w:t>
      </w:r>
      <w:r w:rsidR="008760AA" w:rsidRPr="00F12B72">
        <w:rPr>
          <w:color w:val="000000"/>
          <w:sz w:val="26"/>
          <w:szCs w:val="26"/>
        </w:rPr>
        <w:t xml:space="preserve">от </w:t>
      </w:r>
      <w:r w:rsidR="00E257A2">
        <w:rPr>
          <w:color w:val="000000"/>
          <w:sz w:val="26"/>
          <w:szCs w:val="26"/>
        </w:rPr>
        <w:t>05</w:t>
      </w:r>
      <w:r w:rsidR="008760AA" w:rsidRPr="00F12B72">
        <w:rPr>
          <w:color w:val="000000"/>
          <w:sz w:val="26"/>
          <w:szCs w:val="26"/>
        </w:rPr>
        <w:t>.0</w:t>
      </w:r>
      <w:r w:rsidR="001A0AE2">
        <w:rPr>
          <w:color w:val="000000"/>
          <w:sz w:val="26"/>
          <w:szCs w:val="26"/>
        </w:rPr>
        <w:t>3</w:t>
      </w:r>
      <w:r w:rsidR="008760AA" w:rsidRPr="00F12B72">
        <w:rPr>
          <w:color w:val="000000"/>
          <w:sz w:val="26"/>
          <w:szCs w:val="26"/>
        </w:rPr>
        <w:t>.20</w:t>
      </w:r>
      <w:r w:rsidR="001A0AE2">
        <w:rPr>
          <w:color w:val="000000"/>
          <w:sz w:val="26"/>
          <w:szCs w:val="26"/>
        </w:rPr>
        <w:t>2</w:t>
      </w:r>
      <w:r w:rsidR="00E257A2">
        <w:rPr>
          <w:color w:val="000000"/>
          <w:sz w:val="26"/>
          <w:szCs w:val="26"/>
        </w:rPr>
        <w:t>1</w:t>
      </w:r>
      <w:r w:rsidR="001A0AE2">
        <w:rPr>
          <w:color w:val="000000"/>
          <w:sz w:val="26"/>
          <w:szCs w:val="26"/>
        </w:rPr>
        <w:t xml:space="preserve"> № </w:t>
      </w:r>
      <w:r w:rsidR="008760AA" w:rsidRPr="00F12B72">
        <w:rPr>
          <w:color w:val="000000"/>
          <w:sz w:val="26"/>
          <w:szCs w:val="26"/>
        </w:rPr>
        <w:t>1</w:t>
      </w:r>
      <w:r w:rsidR="00E257A2">
        <w:rPr>
          <w:color w:val="000000"/>
          <w:sz w:val="26"/>
          <w:szCs w:val="26"/>
        </w:rPr>
        <w:t>26</w:t>
      </w:r>
      <w:r w:rsidR="00B90F19" w:rsidRPr="00F12B72">
        <w:rPr>
          <w:color w:val="000000"/>
          <w:sz w:val="26"/>
          <w:szCs w:val="26"/>
        </w:rPr>
        <w:t>).</w:t>
      </w:r>
      <w:bookmarkStart w:id="0" w:name="_GoBack"/>
      <w:bookmarkEnd w:id="0"/>
    </w:p>
    <w:sectPr w:rsidR="00B90F19" w:rsidRPr="00F12B72" w:rsidSect="001A0AE2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84" w:rsidRDefault="007C6384" w:rsidP="007C6384">
      <w:r>
        <w:separator/>
      </w:r>
    </w:p>
  </w:endnote>
  <w:endnote w:type="continuationSeparator" w:id="0">
    <w:p w:rsidR="007C6384" w:rsidRDefault="007C6384" w:rsidP="007C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84" w:rsidRDefault="007C6384" w:rsidP="007C6384">
      <w:r>
        <w:separator/>
      </w:r>
    </w:p>
  </w:footnote>
  <w:footnote w:type="continuationSeparator" w:id="0">
    <w:p w:rsidR="007C6384" w:rsidRDefault="007C6384" w:rsidP="007C6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216762"/>
      <w:docPartObj>
        <w:docPartGallery w:val="Page Numbers (Top of Page)"/>
        <w:docPartUnique/>
      </w:docPartObj>
    </w:sdtPr>
    <w:sdtEndPr/>
    <w:sdtContent>
      <w:p w:rsidR="007C6384" w:rsidRDefault="007C63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7A2">
          <w:rPr>
            <w:noProof/>
          </w:rPr>
          <w:t>6</w:t>
        </w:r>
        <w:r>
          <w:fldChar w:fldCharType="end"/>
        </w:r>
      </w:p>
    </w:sdtContent>
  </w:sdt>
  <w:p w:rsidR="007C6384" w:rsidRDefault="007C6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47F79"/>
    <w:multiLevelType w:val="hybridMultilevel"/>
    <w:tmpl w:val="66ECF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16"/>
    <w:rsid w:val="001A0AE2"/>
    <w:rsid w:val="007C6384"/>
    <w:rsid w:val="00856161"/>
    <w:rsid w:val="008760AA"/>
    <w:rsid w:val="00903FE5"/>
    <w:rsid w:val="009368D1"/>
    <w:rsid w:val="00967706"/>
    <w:rsid w:val="00A11475"/>
    <w:rsid w:val="00B67EC7"/>
    <w:rsid w:val="00B90F19"/>
    <w:rsid w:val="00BD0CEB"/>
    <w:rsid w:val="00C60CC0"/>
    <w:rsid w:val="00D35CD0"/>
    <w:rsid w:val="00D746A7"/>
    <w:rsid w:val="00E257A2"/>
    <w:rsid w:val="00F12B72"/>
    <w:rsid w:val="00F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A861-931F-49BB-B42C-A35468C1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3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C63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0C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0C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12</cp:revision>
  <cp:lastPrinted>2018-11-11T03:26:00Z</cp:lastPrinted>
  <dcterms:created xsi:type="dcterms:W3CDTF">2018-11-09T07:24:00Z</dcterms:created>
  <dcterms:modified xsi:type="dcterms:W3CDTF">2021-10-07T22:21:00Z</dcterms:modified>
</cp:coreProperties>
</file>