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СОБРАНИЕ МУНИЦИПАЛЬНОГО ОБРАЗОВАНИЯ</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"ГОРОДСКОЙ ОКРУГ НОГЛИКСКИЙ"</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РЕШЕНИЕ</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27 сентября 2021 г. N 162</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УТВЕРЖДЕНИИ ПОЛОЖЕНИЯ О МУНИЦИПАЛЬНОМ ЗЕМЕЛЬНОМ КОНТРОЛЕ</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ГРАНИЦАХ МУНИЦИПАЛЬНОГО ОБРАЗОВАНИЯ</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"НОГЛИКСКИЙ МУНИЦИПАЛЬНЫЙ ОКРУГ САХАЛИНСКОЙ ОБЛАСТИ"</w:t>
      </w:r>
    </w:p>
    <w:p w:rsidR="003E2A6A" w:rsidRDefault="003E2A6A" w:rsidP="003E2A6A">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E2A6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E2A6A" w:rsidRDefault="003E2A6A">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3E2A6A" w:rsidRDefault="003E2A6A">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(в ред. Решений Собрания муниципального образования</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"Городской округ Ногликский"</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31.03.2022 </w:t>
            </w:r>
            <w:hyperlink r:id="rId4" w:history="1">
              <w:r>
                <w:rPr>
                  <w:rFonts w:ascii="Arial" w:hAnsi="Arial" w:cs="Arial"/>
                  <w:color w:val="0000FF"/>
                  <w:sz w:val="20"/>
                  <w:szCs w:val="20"/>
                </w:rPr>
                <w:t>N 202</w:t>
              </w:r>
            </w:hyperlink>
            <w:r>
              <w:rPr>
                <w:rFonts w:ascii="Arial" w:hAnsi="Arial" w:cs="Arial"/>
                <w:color w:val="392C69"/>
                <w:sz w:val="20"/>
                <w:szCs w:val="20"/>
              </w:rPr>
              <w:t xml:space="preserve">, от 12.10.2023 </w:t>
            </w:r>
            <w:hyperlink r:id="rId5" w:history="1">
              <w:r>
                <w:rPr>
                  <w:rFonts w:ascii="Arial" w:hAnsi="Arial" w:cs="Arial"/>
                  <w:color w:val="0000FF"/>
                  <w:sz w:val="20"/>
                  <w:szCs w:val="20"/>
                </w:rPr>
                <w:t>N 281</w:t>
              </w:r>
            </w:hyperlink>
            <w:r>
              <w:rPr>
                <w:rFonts w:ascii="Arial" w:hAnsi="Arial" w:cs="Arial"/>
                <w:color w:val="392C69"/>
                <w:sz w:val="20"/>
                <w:szCs w:val="20"/>
              </w:rPr>
              <w:t xml:space="preserve">, от 15.10.2024 </w:t>
            </w:r>
            <w:hyperlink r:id="rId6" w:history="1">
              <w:r>
                <w:rPr>
                  <w:rFonts w:ascii="Arial" w:hAnsi="Arial" w:cs="Arial"/>
                  <w:color w:val="0000FF"/>
                  <w:sz w:val="20"/>
                  <w:szCs w:val="20"/>
                </w:rPr>
                <w:t>N 11</w:t>
              </w:r>
            </w:hyperlink>
            <w:r>
              <w:rPr>
                <w:rFonts w:ascii="Arial" w:hAnsi="Arial" w:cs="Arial"/>
                <w:color w:val="392C69"/>
                <w:sz w:val="20"/>
                <w:szCs w:val="20"/>
              </w:rPr>
              <w:t>,</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Решений Собрания муниципального образования Ногликский муниципальный округ</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15.04.2025 </w:t>
            </w:r>
            <w:hyperlink r:id="rId7" w:history="1">
              <w:r>
                <w:rPr>
                  <w:rFonts w:ascii="Arial" w:hAnsi="Arial" w:cs="Arial"/>
                  <w:color w:val="0000FF"/>
                  <w:sz w:val="20"/>
                  <w:szCs w:val="20"/>
                </w:rPr>
                <w:t>N 60</w:t>
              </w:r>
            </w:hyperlink>
            <w:r>
              <w:rPr>
                <w:rFonts w:ascii="Arial" w:hAnsi="Arial" w:cs="Arial"/>
                <w:color w:val="392C69"/>
                <w:sz w:val="20"/>
                <w:szCs w:val="20"/>
              </w:rPr>
              <w:t xml:space="preserve">, от 26.02.2026 </w:t>
            </w:r>
            <w:hyperlink r:id="rId8" w:history="1">
              <w:r>
                <w:rPr>
                  <w:rFonts w:ascii="Arial" w:hAnsi="Arial" w:cs="Arial"/>
                  <w:color w:val="0000FF"/>
                  <w:sz w:val="20"/>
                  <w:szCs w:val="20"/>
                </w:rPr>
                <w:t>N 137</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3E2A6A" w:rsidRDefault="003E2A6A">
            <w:pPr>
              <w:autoSpaceDE w:val="0"/>
              <w:autoSpaceDN w:val="0"/>
              <w:adjustRightInd w:val="0"/>
              <w:spacing w:after="0" w:line="240" w:lineRule="auto"/>
              <w:jc w:val="center"/>
              <w:rPr>
                <w:rFonts w:ascii="Arial" w:hAnsi="Arial" w:cs="Arial"/>
                <w:color w:val="392C69"/>
                <w:sz w:val="20"/>
                <w:szCs w:val="20"/>
              </w:rPr>
            </w:pPr>
          </w:p>
        </w:tc>
      </w:tr>
    </w:tbl>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со </w:t>
      </w:r>
      <w:hyperlink r:id="rId9" w:history="1">
        <w:r>
          <w:rPr>
            <w:rFonts w:ascii="Arial" w:hAnsi="Arial" w:cs="Arial"/>
            <w:color w:val="0000FF"/>
            <w:sz w:val="20"/>
            <w:szCs w:val="20"/>
          </w:rPr>
          <w:t>статьей 72</w:t>
        </w:r>
      </w:hyperlink>
      <w:r>
        <w:rPr>
          <w:rFonts w:ascii="Arial" w:hAnsi="Arial" w:cs="Arial"/>
          <w:sz w:val="20"/>
          <w:szCs w:val="20"/>
        </w:rPr>
        <w:t xml:space="preserve"> Земельного кодекса Российской Федерации, </w:t>
      </w:r>
      <w:hyperlink r:id="rId10" w:history="1">
        <w:r>
          <w:rPr>
            <w:rFonts w:ascii="Arial" w:hAnsi="Arial" w:cs="Arial"/>
            <w:color w:val="0000FF"/>
            <w:sz w:val="20"/>
            <w:szCs w:val="20"/>
          </w:rPr>
          <w:t>статьей 3</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w:t>
      </w:r>
      <w:hyperlink r:id="rId11" w:history="1">
        <w:r>
          <w:rPr>
            <w:rFonts w:ascii="Arial" w:hAnsi="Arial" w:cs="Arial"/>
            <w:color w:val="0000FF"/>
            <w:sz w:val="20"/>
            <w:szCs w:val="20"/>
          </w:rPr>
          <w:t>пунктом 26 части 1 статьи 16</w:t>
        </w:r>
      </w:hyperlink>
      <w:r>
        <w:rPr>
          <w:rFonts w:ascii="Arial" w:hAnsi="Arial" w:cs="Arial"/>
          <w:sz w:val="20"/>
          <w:szCs w:val="20"/>
        </w:rPr>
        <w:t xml:space="preserve"> Федерального закона от 06.10.2003 N 131-ФЗ "Об общих принципах организации местного самоуправления в Российской Федерации", руководствуясь </w:t>
      </w:r>
      <w:hyperlink r:id="rId12" w:history="1">
        <w:r>
          <w:rPr>
            <w:rFonts w:ascii="Arial" w:hAnsi="Arial" w:cs="Arial"/>
            <w:color w:val="0000FF"/>
            <w:sz w:val="20"/>
            <w:szCs w:val="20"/>
          </w:rPr>
          <w:t>Уставом</w:t>
        </w:r>
      </w:hyperlink>
      <w:r>
        <w:rPr>
          <w:rFonts w:ascii="Arial" w:hAnsi="Arial" w:cs="Arial"/>
          <w:sz w:val="20"/>
          <w:szCs w:val="20"/>
        </w:rPr>
        <w:t xml:space="preserve"> муниципального образования "Ногликский муниципальный округ Сахалинской области", Собрание муниципального образования "Ногликский муниципальный округ Сахалинской области" решило:</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Утвердить </w:t>
      </w:r>
      <w:hyperlink w:anchor="Par45" w:history="1">
        <w:r>
          <w:rPr>
            <w:rFonts w:ascii="Arial" w:hAnsi="Arial" w:cs="Arial"/>
            <w:color w:val="0000FF"/>
            <w:sz w:val="20"/>
            <w:szCs w:val="20"/>
          </w:rPr>
          <w:t>Положение</w:t>
        </w:r>
      </w:hyperlink>
      <w:r>
        <w:rPr>
          <w:rFonts w:ascii="Arial" w:hAnsi="Arial" w:cs="Arial"/>
          <w:sz w:val="20"/>
          <w:szCs w:val="20"/>
        </w:rPr>
        <w:t xml:space="preserve"> о муниципальном земельном контроле в границах муниципального образования "Ногликский муниципальный округ Сахалинской области" (прилагается).</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 силу решение Собрания муниципального образования "Городской округ Ногликский" от 28.05.2009 N 280 "Об утверждении Положения "О муниципальном земельном контроле в муниципальном образовании "Городской округ Ногликский" в новой редакции", за исключением пункта 2.</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Опубликовать настоящее решение в газете "Знамя труда" и разместить на официальном сайте муниципального образования "Ногликский муниципальный округ Сахалинской области" в информационно-телекоммуникационной сети "Интернет".</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Настоящее решение вступает в силу после его официального опубликования.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Исполняющий обязанности председателя</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Собрания муниципального образования</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Ногликский"</w:t>
      </w:r>
    </w:p>
    <w:p w:rsidR="003E2A6A" w:rsidRDefault="003E2A6A" w:rsidP="003E2A6A">
      <w:pPr>
        <w:autoSpaceDE w:val="0"/>
        <w:autoSpaceDN w:val="0"/>
        <w:adjustRightInd w:val="0"/>
        <w:spacing w:after="0" w:line="240" w:lineRule="auto"/>
        <w:jc w:val="right"/>
        <w:rPr>
          <w:rFonts w:ascii="Arial" w:hAnsi="Arial" w:cs="Arial"/>
          <w:sz w:val="20"/>
          <w:szCs w:val="20"/>
        </w:rPr>
      </w:pPr>
      <w:proofErr w:type="spellStart"/>
      <w:r>
        <w:rPr>
          <w:rFonts w:ascii="Arial" w:hAnsi="Arial" w:cs="Arial"/>
          <w:sz w:val="20"/>
          <w:szCs w:val="20"/>
        </w:rPr>
        <w:t>В.Н.Кулиш</w:t>
      </w:r>
      <w:proofErr w:type="spellEnd"/>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Мэр муниципального образования</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Ногликский"</w:t>
      </w:r>
    </w:p>
    <w:p w:rsidR="003E2A6A" w:rsidRDefault="003E2A6A" w:rsidP="003E2A6A">
      <w:pPr>
        <w:autoSpaceDE w:val="0"/>
        <w:autoSpaceDN w:val="0"/>
        <w:adjustRightInd w:val="0"/>
        <w:spacing w:after="0" w:line="240" w:lineRule="auto"/>
        <w:jc w:val="right"/>
        <w:rPr>
          <w:rFonts w:ascii="Arial" w:hAnsi="Arial" w:cs="Arial"/>
          <w:sz w:val="20"/>
          <w:szCs w:val="20"/>
        </w:rPr>
      </w:pPr>
      <w:proofErr w:type="spellStart"/>
      <w:r>
        <w:rPr>
          <w:rFonts w:ascii="Arial" w:hAnsi="Arial" w:cs="Arial"/>
          <w:sz w:val="20"/>
          <w:szCs w:val="20"/>
        </w:rPr>
        <w:t>С.В.Камелин</w:t>
      </w:r>
      <w:proofErr w:type="spellEnd"/>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jc w:val="right"/>
        <w:outlineLvl w:val="0"/>
        <w:rPr>
          <w:rFonts w:ascii="Arial" w:hAnsi="Arial" w:cs="Arial"/>
          <w:sz w:val="20"/>
          <w:szCs w:val="20"/>
        </w:rPr>
      </w:pPr>
    </w:p>
    <w:p w:rsidR="003E2A6A" w:rsidRDefault="003E2A6A" w:rsidP="003E2A6A">
      <w:pPr>
        <w:autoSpaceDE w:val="0"/>
        <w:autoSpaceDN w:val="0"/>
        <w:adjustRightInd w:val="0"/>
        <w:spacing w:after="0" w:line="240" w:lineRule="auto"/>
        <w:jc w:val="right"/>
        <w:outlineLvl w:val="0"/>
        <w:rPr>
          <w:rFonts w:ascii="Arial" w:hAnsi="Arial" w:cs="Arial"/>
          <w:sz w:val="20"/>
          <w:szCs w:val="20"/>
        </w:rPr>
      </w:pPr>
    </w:p>
    <w:p w:rsidR="003E2A6A" w:rsidRDefault="003E2A6A" w:rsidP="003E2A6A">
      <w:pPr>
        <w:autoSpaceDE w:val="0"/>
        <w:autoSpaceDN w:val="0"/>
        <w:adjustRightInd w:val="0"/>
        <w:spacing w:after="0" w:line="240" w:lineRule="auto"/>
        <w:jc w:val="right"/>
        <w:outlineLvl w:val="0"/>
        <w:rPr>
          <w:rFonts w:ascii="Arial" w:hAnsi="Arial" w:cs="Arial"/>
          <w:sz w:val="20"/>
          <w:szCs w:val="20"/>
        </w:rPr>
      </w:pPr>
    </w:p>
    <w:p w:rsidR="003E2A6A" w:rsidRDefault="003E2A6A" w:rsidP="003E2A6A">
      <w:pPr>
        <w:autoSpaceDE w:val="0"/>
        <w:autoSpaceDN w:val="0"/>
        <w:adjustRightInd w:val="0"/>
        <w:spacing w:after="0" w:line="240" w:lineRule="auto"/>
        <w:jc w:val="right"/>
        <w:outlineLvl w:val="0"/>
        <w:rPr>
          <w:rFonts w:ascii="Arial" w:hAnsi="Arial" w:cs="Arial"/>
          <w:sz w:val="20"/>
          <w:szCs w:val="20"/>
        </w:rPr>
      </w:pPr>
    </w:p>
    <w:p w:rsidR="003E2A6A" w:rsidRDefault="003E2A6A" w:rsidP="003E2A6A">
      <w:pPr>
        <w:autoSpaceDE w:val="0"/>
        <w:autoSpaceDN w:val="0"/>
        <w:adjustRightInd w:val="0"/>
        <w:spacing w:after="0" w:line="240" w:lineRule="auto"/>
        <w:jc w:val="right"/>
        <w:outlineLvl w:val="0"/>
        <w:rPr>
          <w:rFonts w:ascii="Arial" w:hAnsi="Arial" w:cs="Arial"/>
          <w:sz w:val="20"/>
          <w:szCs w:val="20"/>
        </w:rPr>
      </w:pPr>
      <w:bookmarkStart w:id="0" w:name="_GoBack"/>
      <w:bookmarkEnd w:id="0"/>
      <w:r>
        <w:rPr>
          <w:rFonts w:ascii="Arial" w:hAnsi="Arial" w:cs="Arial"/>
          <w:sz w:val="20"/>
          <w:szCs w:val="20"/>
        </w:rPr>
        <w:t>Приложение N 1</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решению</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Собрания муниципального образования</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Ногликский"</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27.09.2021 N 162</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1" w:name="Par45"/>
      <w:bookmarkEnd w:id="1"/>
      <w:r>
        <w:rPr>
          <w:rFonts w:ascii="Arial" w:eastAsiaTheme="minorHAnsi" w:hAnsi="Arial" w:cs="Arial"/>
          <w:b/>
          <w:bCs/>
          <w:color w:val="auto"/>
          <w:sz w:val="20"/>
          <w:szCs w:val="20"/>
        </w:rPr>
        <w:t>ПОЛОЖЕНИЕ</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МУНИЦИПАЛЬНОМ ЗЕМЕЛЬНОМ КОНТРОЛЕ В ГРАНИЦАХ</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МУНИЦИПАЛЬНОГО ОБРАЗОВАНИЯ "НОГЛИКСКИЙ МУНИЦИПАЛЬНЫЙ ОКРУГ</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САХАЛИНСКОЙ ОБЛАСТИ"</w:t>
      </w:r>
    </w:p>
    <w:p w:rsidR="003E2A6A" w:rsidRDefault="003E2A6A" w:rsidP="003E2A6A">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E2A6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E2A6A" w:rsidRDefault="003E2A6A">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3E2A6A" w:rsidRDefault="003E2A6A">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(в ред. Решений Собрания муниципального образования</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"Городской округ Ногликский"</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31.03.2022 </w:t>
            </w:r>
            <w:hyperlink r:id="rId16" w:history="1">
              <w:r>
                <w:rPr>
                  <w:rFonts w:ascii="Arial" w:hAnsi="Arial" w:cs="Arial"/>
                  <w:color w:val="0000FF"/>
                  <w:sz w:val="20"/>
                  <w:szCs w:val="20"/>
                </w:rPr>
                <w:t>N 202</w:t>
              </w:r>
            </w:hyperlink>
            <w:r>
              <w:rPr>
                <w:rFonts w:ascii="Arial" w:hAnsi="Arial" w:cs="Arial"/>
                <w:color w:val="392C69"/>
                <w:sz w:val="20"/>
                <w:szCs w:val="20"/>
              </w:rPr>
              <w:t xml:space="preserve">, от 15.10.2024 </w:t>
            </w:r>
            <w:hyperlink r:id="rId17" w:history="1">
              <w:r>
                <w:rPr>
                  <w:rFonts w:ascii="Arial" w:hAnsi="Arial" w:cs="Arial"/>
                  <w:color w:val="0000FF"/>
                  <w:sz w:val="20"/>
                  <w:szCs w:val="20"/>
                </w:rPr>
                <w:t>N 11</w:t>
              </w:r>
            </w:hyperlink>
            <w:r>
              <w:rPr>
                <w:rFonts w:ascii="Arial" w:hAnsi="Arial" w:cs="Arial"/>
                <w:color w:val="392C69"/>
                <w:sz w:val="20"/>
                <w:szCs w:val="20"/>
              </w:rPr>
              <w:t>,</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Решений Собрания муниципального образования Ногликский муниципальный округ</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15.04.2025 </w:t>
            </w:r>
            <w:hyperlink r:id="rId18" w:history="1">
              <w:r>
                <w:rPr>
                  <w:rFonts w:ascii="Arial" w:hAnsi="Arial" w:cs="Arial"/>
                  <w:color w:val="0000FF"/>
                  <w:sz w:val="20"/>
                  <w:szCs w:val="20"/>
                </w:rPr>
                <w:t>N 60</w:t>
              </w:r>
            </w:hyperlink>
            <w:r>
              <w:rPr>
                <w:rFonts w:ascii="Arial" w:hAnsi="Arial" w:cs="Arial"/>
                <w:color w:val="392C69"/>
                <w:sz w:val="20"/>
                <w:szCs w:val="20"/>
              </w:rPr>
              <w:t xml:space="preserve">, от 26.02.2026 </w:t>
            </w:r>
            <w:hyperlink r:id="rId19" w:history="1">
              <w:r>
                <w:rPr>
                  <w:rFonts w:ascii="Arial" w:hAnsi="Arial" w:cs="Arial"/>
                  <w:color w:val="0000FF"/>
                  <w:sz w:val="20"/>
                  <w:szCs w:val="20"/>
                </w:rPr>
                <w:t>N 137</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3E2A6A" w:rsidRDefault="003E2A6A">
            <w:pPr>
              <w:autoSpaceDE w:val="0"/>
              <w:autoSpaceDN w:val="0"/>
              <w:adjustRightInd w:val="0"/>
              <w:spacing w:after="0" w:line="240" w:lineRule="auto"/>
              <w:jc w:val="center"/>
              <w:rPr>
                <w:rFonts w:ascii="Arial" w:hAnsi="Arial" w:cs="Arial"/>
                <w:color w:val="392C69"/>
                <w:sz w:val="20"/>
                <w:szCs w:val="20"/>
              </w:rPr>
            </w:pPr>
          </w:p>
        </w:tc>
      </w:tr>
    </w:tbl>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1. Общие положения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Настоящее Положение о муниципальном земельном контроле в границах муниципального образования "Ногликский муниципальный округ Сахалинской области" (далее - Положение) устанавливает порядок организации и осуществления муниципального земельного контроля (далее - муниципальный контроль) в границах муниципального образования "Ногликский муниципальный округ Сахалинской области".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0"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 отношениям, связанным с осуществлением муниципального контроля, организацией и проведением профилактических мероприятий и контрольных мероприятий в отношении объектов контроля (далее - объект контроля, контролируемые лица), применяются положения Федерального </w:t>
      </w:r>
      <w:hyperlink r:id="rId21" w:history="1">
        <w:r>
          <w:rPr>
            <w:rFonts w:ascii="Arial" w:hAnsi="Arial" w:cs="Arial"/>
            <w:color w:val="0000FF"/>
            <w:sz w:val="20"/>
            <w:szCs w:val="20"/>
          </w:rPr>
          <w:t>закона</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Муниципальный контроль осуществляется комитетом по управлению муниципальным имуществом муниципального образования "Ногликский муниципальный округ Сахалинской области" (далее - контрольный орган).</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Объектами муниципального контроля являются: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деятельность, действия (бездействие) контролируемых лиц, в рамках которых должны соблюдаться обязательные требования земельного законодательства, в том числе предъявляемые к контролируемым лицам, осуществляющим деятельность, действия (бездействие);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здания, помещения, сооружения, линейные объекты, территории, включая земельные участки и другие объекты, которыми контролируемые лица владеют и (или) пользуются и к которым предъявляются обязательные требования земельного законодательства (далее - производственные объекты).</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w:t>
      </w:r>
      <w:r>
        <w:rPr>
          <w:rFonts w:ascii="Arial" w:hAnsi="Arial" w:cs="Arial"/>
          <w:sz w:val="20"/>
          <w:szCs w:val="20"/>
        </w:rPr>
        <w:lastRenderedPageBreak/>
        <w:t>законами, а также если соответствующие сведения, документы содержатся в государственных или муниципальных информационных ресурсах.</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Под контролируемыми лицами при осуществлении муниципального контроля понимаются граждане и организации, указанные в </w:t>
      </w:r>
      <w:hyperlink r:id="rId23" w:history="1">
        <w:r>
          <w:rPr>
            <w:rFonts w:ascii="Arial" w:hAnsi="Arial" w:cs="Arial"/>
            <w:color w:val="0000FF"/>
            <w:sz w:val="20"/>
            <w:szCs w:val="20"/>
          </w:rPr>
          <w:t>статье 31</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Предметом муниципального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Муниципальный контроль осуществляется посредством проведения: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профилактических мероприятий;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контрольных мероприятий без взаимодействия с контролируемыми лицами;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контрольных мероприятий со взаимодействием с контролируемыми лицами.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Муниципальный контроль вправе осуществлять следующие должностные лица: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руководитель (заместитель руководителя) контрольного органа;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Принятие решений о проведении контрольных мероприятий осуществляет руководитель (заместитель руководителя) контрольного органа.</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2. Управление рисками причинения вреда (ущерба)</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охраняемым законом ценностям при осуществлении</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муниципального контроля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11. Муниципальный контроль осуществляется на основе управления рисками причинения вреда (ущерба), определяющего выбор профилактических или контрольных мероприятий, их содержание (в том числе объем проверяемых обязательных требований), интенсивность и результаты.</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С учетом тяжести причинения вреда (ущерба) охраняемым законом ценностям и вероятности наступления негативных событий, которые могут повлечь причинение вреда (ущерба) охраняемым законом ценностям, а также с учетом добросовестности контролируемых лиц, объекты контроля подлежат отнесению к категориям среднего, умеренного и низкого риска (далее - категории риска).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Критерии отнесения объектов контроля к категориям риска в рамках осуществления муниципального контроля указаны в приложении к настоящему Положению.</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об объектах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Отнесение объекта контроля к одной из категорий риска осуществляется контрольным органом на основе сопоставления его характеристик в соответствии с приложением к настоящему Положению.</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17. В случае поступления в контрольный орган сведений о соответствии объекта контроля критериям риска иной категории риска либо об изменении критериев риска контрольный орган в течение пяти рабочих дней со дня поступления указанных сведений принимает решение об изменении категории риска указанного объекта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В случае, если объект контроля не отнесен контрольным органом к определенной категории риска, он считается отнесенным к категории низкого риска.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настоящим положением соразмерно рискам причинения вреда (ущерба).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Отнесение объектов контроля к категориям риска осуществляется руководителем (заместителем руководителя) контрольного органа, которые в соответствии с должностной инструкцией уполномочены на принятие решения об отнесении объектов контроля к соответствующим категориям риска.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Контролируемые лица вправе подать в контрольный орган заявление об изменении присвоенной ранее категории риска.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По запросу контролируемого лица контрольный орган в установленном порядке предоставляет информацию о присвоенной категории риска, а также сведения, на основании которых принято решение об отнесении к категории риска.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Отнесение объектов контроля к определенной категории риска, в том числе изменение ранее присвоенной объекту контроля категории риска, осуществляется руководителем (заместителем руководителя) контрольного органа, которые в соответствии с должностной инструкцией уполномочены на принятие решения об отнесении объектов контроля к соответствующим категориям риска согласно приложению (не приводится) к настоящему Положению.</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3. Профилактика рисков причинения вреда (ущерба)</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охраняемым законом ценностям</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24. Профилактика рисков причинения вреда (ущерба) охраняемым законом ценностям направлена на достижение следующих основных целей: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стимулирование добросовестного соблюдения обязательных требований всеми контролируемыми лицами;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создание условий для доведения обязательных требований до контролируемых лиц, повышение информированности о способах их соблюдения.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утвержденной приказом руководителя (заместителя руководителя) контрольного органа.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Утвержденная Программа профилактики размещается на официальном сайте муниципального образования "Ногликский муниципальный округ Сахалинской области" в сети "Интернет".</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hyperlink r:id="rId25" w:history="1">
        <w:r>
          <w:rPr>
            <w:rFonts w:ascii="Arial" w:hAnsi="Arial" w:cs="Arial"/>
            <w:color w:val="0000FF"/>
            <w:sz w:val="20"/>
            <w:szCs w:val="20"/>
          </w:rPr>
          <w:t>законом</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w:t>
      </w:r>
      <w:r>
        <w:rPr>
          <w:rFonts w:ascii="Arial" w:hAnsi="Arial" w:cs="Arial"/>
          <w:sz w:val="20"/>
          <w:szCs w:val="20"/>
        </w:rPr>
        <w:lastRenderedPageBreak/>
        <w:t>руководителю (заместителю руководителя) контрольного органа для принятия решения о проведении контрольных мероприятий.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Профилактические мероприятия, предусмотренные Программой профилактики, обязательны для проведения контрольным органом.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30. Контрольный орган может проводить профилактические мероприятия, не предусмотренные Программой профилактики.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Контрольный орган в рамках осуществления муниципального контроля проводит следующие профилактические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информирование;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объявление предостережения;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консультирование;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профилактический визит.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Информирование осуществляется должностными лицами контрольного органа посредством размещения сведений, предусмотренных </w:t>
      </w:r>
      <w:hyperlink r:id="rId26" w:history="1">
        <w:r>
          <w:rPr>
            <w:rFonts w:ascii="Arial" w:hAnsi="Arial" w:cs="Arial"/>
            <w:color w:val="0000FF"/>
            <w:sz w:val="20"/>
            <w:szCs w:val="20"/>
          </w:rPr>
          <w:t>частью 3 статьи 46</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на официальном сайте муниципального образования "Ногликский муниципальный округ Сахалинской области" в сети "Интернет", в средствах массовой информации и в иных формах.</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7"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 также контрольный орган предлагает контролируемому лицу принять меры по обеспечению соблюдения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w:t>
      </w:r>
      <w:hyperlink r:id="rId28" w:history="1">
        <w:r>
          <w:rPr>
            <w:rFonts w:ascii="Arial" w:hAnsi="Arial" w:cs="Arial"/>
            <w:color w:val="0000FF"/>
            <w:sz w:val="20"/>
            <w:szCs w:val="20"/>
          </w:rPr>
          <w:t>законом</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29"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Инспектор регистрирует предостережение в журнале учета объявленных им предостережений с присвоением регистрационного номера.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Возражение направляется инспектору,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Возражения составляются контролируемым лицом в произвольной форме, при этом должны содержать следующую информацию:</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наименование контролируемого лица;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сведения об объекте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дату и номер предостережения, направленного в адрес контролируемого лица;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обоснование позиции, доводы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желаемый способ получения ответа по итогам рассмотрения возражения;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фамилию, имя, отчество (при наличии) направившего возражение;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дату направления возражения.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Контролирующий орган рассматривает возражение, по итогам рассмотрения направляет контролируемому лицу в течение 20 рабочих дней со дня получения возражения ответ.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Консультирование осуществляется без взимания платы.</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Личный прием граждан проводится руководителем или заместителем руководителя контрольного органа.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Информация о месте приема, а также об установленных для приема днях и часах размещается на официальном сайте муниципального образования "Ногликский муниципальный округ Сахалинской области" в сети "Интернет".</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0"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Консультирование осуществляется по следующим вопросам: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организация и осуществление муниципального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осуществления профилактических, контрольных (надзорных) мероприятий, установленных настоящим Положением.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Консультирование в письменной форме осуществляется инспектором в сроки, установленные Федеральным </w:t>
      </w:r>
      <w:hyperlink r:id="rId31" w:history="1">
        <w:r>
          <w:rPr>
            <w:rFonts w:ascii="Arial" w:hAnsi="Arial" w:cs="Arial"/>
            <w:color w:val="0000FF"/>
            <w:sz w:val="20"/>
            <w:szCs w:val="20"/>
          </w:rPr>
          <w:t>законом</w:t>
        </w:r>
      </w:hyperlink>
      <w:r>
        <w:rPr>
          <w:rFonts w:ascii="Arial" w:hAnsi="Arial" w:cs="Arial"/>
          <w:sz w:val="20"/>
          <w:szCs w:val="20"/>
        </w:rPr>
        <w:t xml:space="preserve"> от 02.05.2006 N 59-ФЗ "О порядке рассмотрения обращений граждан Российской Федерации", в следующих случаях:</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контролируемым лицом представлен письменный запрос о предоставлении письменного ответа по вопросам консультирования;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 время консультирования предоставить ответ на поставленные вопросы невозможно;</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ответ на поставленные вопросы требует дополнительного запроса сведений от иных органов власти или лиц.</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Контрольный орган осуществляет учет консультирований.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Консультирование по однотипным обращениям контролируемых лиц и их представителей осуществляется посредством размещения на официальном сайте муниципального образования "Ногликский муниципальный округ Сахалинской области"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2"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3" w:history="1">
        <w:r>
          <w:rPr>
            <w:rFonts w:ascii="Arial" w:hAnsi="Arial" w:cs="Arial"/>
            <w:color w:val="0000FF"/>
            <w:sz w:val="20"/>
            <w:szCs w:val="20"/>
          </w:rPr>
          <w:t>частями 6</w:t>
        </w:r>
      </w:hyperlink>
      <w:r>
        <w:rPr>
          <w:rFonts w:ascii="Arial" w:hAnsi="Arial" w:cs="Arial"/>
          <w:sz w:val="20"/>
          <w:szCs w:val="20"/>
        </w:rPr>
        <w:t xml:space="preserve"> и </w:t>
      </w:r>
      <w:hyperlink r:id="rId34" w:history="1">
        <w:r>
          <w:rPr>
            <w:rFonts w:ascii="Arial" w:hAnsi="Arial" w:cs="Arial"/>
            <w:color w:val="0000FF"/>
            <w:sz w:val="20"/>
            <w:szCs w:val="20"/>
          </w:rPr>
          <w:t>7 статьи 48</w:t>
        </w:r>
      </w:hyperlink>
      <w:r>
        <w:rPr>
          <w:rFonts w:ascii="Arial" w:hAnsi="Arial" w:cs="Arial"/>
          <w:sz w:val="20"/>
          <w:szCs w:val="20"/>
        </w:rPr>
        <w:t xml:space="preserve"> Федеральным законом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35 в ред. </w:t>
      </w:r>
      <w:hyperlink r:id="rId35"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35.1. Обязательный профилактический визит проводится в порядке, установленном </w:t>
      </w:r>
      <w:hyperlink r:id="rId36" w:history="1">
        <w:r>
          <w:rPr>
            <w:rFonts w:ascii="Arial" w:hAnsi="Arial" w:cs="Arial"/>
            <w:color w:val="0000FF"/>
            <w:sz w:val="20"/>
            <w:szCs w:val="20"/>
          </w:rPr>
          <w:t>статьей 52.1</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Обязательный профилактический визит не предусматривает отказ контролируемого лица от его проведения.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35.1 введен </w:t>
      </w:r>
      <w:hyperlink r:id="rId37"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об отказе в проведении профилактического визита принимается в следующих случаях:</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от контролируемого лица поступило уведомление об отзыве заявления;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течение года до даты подачи заявления контрольным (надзорным) органом проведен профилактический визит по ранее поданному заявлению;</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Решение об отказе в проведении профилактического визита может быть обжаловано контролируемым лицом в порядке, установленном Федеральным </w:t>
      </w:r>
      <w:hyperlink r:id="rId38" w:history="1">
        <w:r>
          <w:rPr>
            <w:rFonts w:ascii="Arial" w:hAnsi="Arial" w:cs="Arial"/>
            <w:color w:val="0000FF"/>
            <w:sz w:val="20"/>
            <w:szCs w:val="20"/>
          </w:rPr>
          <w:t>законом</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Разъяснения и рекомендации, полученные контролируемым лицом в ходе профилактического визита, носят рекомендательный характер.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35.2 введен </w:t>
      </w:r>
      <w:hyperlink r:id="rId39"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4. Осуществление муниципального контроля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36.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инспекционный визит;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рейдовый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документарная проверка;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выездная проверка.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37.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w:t>
      </w:r>
      <w:hyperlink r:id="rId40" w:history="1">
        <w:r>
          <w:rPr>
            <w:rFonts w:ascii="Arial" w:hAnsi="Arial" w:cs="Arial"/>
            <w:color w:val="0000FF"/>
            <w:sz w:val="20"/>
            <w:szCs w:val="20"/>
          </w:rPr>
          <w:t>частью 1 статьи 64</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38. Без взаимодействия с контролируемым лицом осуществляются следующие контрольные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наблюдение за соблюдением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выездное обследование.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Контрольные мероприятия без взаимодействия проводятся должностными лицами контрольных органов на основании заданий руководителя (заместителя руководителя) контрольного органа.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39. Оценка соблюдения контролируемыми лицами обязательных требований не может проводиться иными способами, кроме как посредством контрольных мероприятий, указанных в настоящем Положении.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40. При проведении контрольных мероприятий в рамках осуществления муниципального контроля должностное лицо контрольного органа имеет право:</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совершать действия, предусмотренные </w:t>
      </w:r>
      <w:hyperlink r:id="rId41" w:history="1">
        <w:r>
          <w:rPr>
            <w:rFonts w:ascii="Arial" w:hAnsi="Arial" w:cs="Arial"/>
            <w:color w:val="0000FF"/>
            <w:sz w:val="20"/>
            <w:szCs w:val="20"/>
          </w:rPr>
          <w:t>частью 2 статьи 29</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Перед началом проведения контрольных мероприятий должностное лицо контрольного органа обязано предупредить контролируемое лицо о применении средств фотосъемки, аудио- и (или) видеозаписи.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Должностные лица контрольного органа при проведении контрольных мероприятий обязаны обеспечить конфиденциальность информации, полученной с использованием средств фотосъемки, аудио- и (или) видеозаписи. Указанные лица не вправе распространять данные фотосъемки, аудио- и (или) видеозаписи в средствах массовой информации, а также в информационно-телекоммуникационных сетях без согласия контролируемых лиц;</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выдавать предписания об устранении выявленных нарушений с указанием сроков их устранения.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Контрольный орган (инспектор) в соответствии со </w:t>
      </w:r>
      <w:hyperlink r:id="rId42" w:history="1">
        <w:r>
          <w:rPr>
            <w:rFonts w:ascii="Arial" w:hAnsi="Arial" w:cs="Arial"/>
            <w:color w:val="0000FF"/>
            <w:sz w:val="20"/>
            <w:szCs w:val="20"/>
          </w:rPr>
          <w:t>статьей 32</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может привлекать на добровольной основе свидетелей, которым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42. Контрольный орган в соответствии со </w:t>
      </w:r>
      <w:hyperlink r:id="rId43" w:history="1">
        <w:r>
          <w:rPr>
            <w:rFonts w:ascii="Arial" w:hAnsi="Arial" w:cs="Arial"/>
            <w:color w:val="0000FF"/>
            <w:sz w:val="20"/>
            <w:szCs w:val="20"/>
          </w:rPr>
          <w:t>статьей 33</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вправе привлекать к проведению контрольного мероприятия экспертов, экспертные организации.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43. Контрольный орган в соответствии со </w:t>
      </w:r>
      <w:hyperlink r:id="rId44" w:history="1">
        <w:r>
          <w:rPr>
            <w:rFonts w:ascii="Arial" w:hAnsi="Arial" w:cs="Arial"/>
            <w:color w:val="0000FF"/>
            <w:sz w:val="20"/>
            <w:szCs w:val="20"/>
          </w:rPr>
          <w:t>статьей 34</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44.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r:id="rId45" w:history="1">
        <w:r>
          <w:rPr>
            <w:rFonts w:ascii="Arial" w:hAnsi="Arial" w:cs="Arial"/>
            <w:color w:val="0000FF"/>
            <w:sz w:val="20"/>
            <w:szCs w:val="20"/>
          </w:rPr>
          <w:t>частями 4</w:t>
        </w:r>
      </w:hyperlink>
      <w:r>
        <w:rPr>
          <w:rFonts w:ascii="Arial" w:hAnsi="Arial" w:cs="Arial"/>
          <w:sz w:val="20"/>
          <w:szCs w:val="20"/>
        </w:rPr>
        <w:t xml:space="preserve"> и </w:t>
      </w:r>
      <w:hyperlink r:id="rId46" w:history="1">
        <w:r>
          <w:rPr>
            <w:rFonts w:ascii="Arial" w:hAnsi="Arial" w:cs="Arial"/>
            <w:color w:val="0000FF"/>
            <w:sz w:val="20"/>
            <w:szCs w:val="20"/>
          </w:rPr>
          <w:t>5 статьи 21</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45.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w:t>
      </w:r>
      <w:r>
        <w:rPr>
          <w:rFonts w:ascii="Arial" w:hAnsi="Arial" w:cs="Arial"/>
          <w:sz w:val="20"/>
          <w:szCs w:val="20"/>
        </w:rPr>
        <w:lastRenderedPageBreak/>
        <w:t>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46. Случаями, при наступлении которых граждане и индивидуальные предприниматели вправе в соответствии с </w:t>
      </w:r>
      <w:hyperlink r:id="rId47" w:history="1">
        <w:r>
          <w:rPr>
            <w:rFonts w:ascii="Arial" w:hAnsi="Arial" w:cs="Arial"/>
            <w:color w:val="0000FF"/>
            <w:sz w:val="20"/>
            <w:szCs w:val="20"/>
          </w:rPr>
          <w:t>частью 8 статьи 31</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(надзорного) мероприятия, являются:</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8"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"Городской округ Ногликский" от 31.03.2022 N 202)</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временная нетрудоспособность;</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нахождение за пределами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административный арест;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избрание в отношении подозреваемого (обвиняемого)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наступление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Граждане и индивидуальные предприниматели вправе указать в представленной информации: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9"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"Городской округ Ногликский" от 31.03.2022 N 202)</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описание обстоятельств и их продолжительность;</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сведения о причинно-следственной связи между возникшими обстоятельствами и невозможностью либо задержкой присутствия при проведении контрольного (надзорного)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указание на срок, необходимый для устранения обстоятельств, препятствующих присутствию при проведении контрольного мероприятия (при наличии возможности его определить).</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47. Контрольное мероприятие может быть начато после внесения в единый реестр контрольных (надзорных) мероприятий сведений (далее - ЕРКНМ) в соответствии с </w:t>
      </w:r>
      <w:hyperlink r:id="rId50" w:history="1">
        <w:r>
          <w:rPr>
            <w:rFonts w:ascii="Arial" w:hAnsi="Arial" w:cs="Arial"/>
            <w:color w:val="0000FF"/>
            <w:sz w:val="20"/>
            <w:szCs w:val="20"/>
          </w:rPr>
          <w:t>Правилами</w:t>
        </w:r>
      </w:hyperlink>
      <w:r>
        <w:rPr>
          <w:rFonts w:ascii="Arial" w:hAnsi="Arial" w:cs="Arial"/>
          <w:sz w:val="20"/>
          <w:szCs w:val="20"/>
        </w:rPr>
        <w:t xml:space="preserve"> формирования и ведения единого реестра контрольных (надзорных) мероприятий, утвержденными постановлением Правительства Российской Федерации от 16.04.2021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28.04.2015 N 415".</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48. Проведение контрольного мероприятия, не включенного в ЕРКНМ, за исключением проведения наблюдения за соблюдением обязательных требований и выездного обследования,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49. Контрольные мероприятия, за исключением контрольных мероприятий без взаимодействия, могут проводиться на плановой и внеплановой основе.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50. Плановые контрольные мероприятия осуществляются инспекторами на основании ежегодного плана проведения плановых контрольных мероприятий, формируемого контрольным органом и подлежащего согласованию с органами прокуратуры.</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План проведения плановых контрольных мероприятий разрабатывается в соответствии с </w:t>
      </w:r>
      <w:hyperlink r:id="rId51"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Российской Федерации от 31.12.2020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Плановыми контрольными мероприятиями при осуществлении муниципального контроля являются: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инспекционный визит;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рейдовый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документарная проверка;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выездная проверка.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53. Утратил силу. - </w:t>
      </w:r>
      <w:hyperlink r:id="rId52" w:history="1">
        <w:r>
          <w:rPr>
            <w:rFonts w:ascii="Arial" w:hAnsi="Arial" w:cs="Arial"/>
            <w:color w:val="0000FF"/>
            <w:sz w:val="20"/>
            <w:szCs w:val="20"/>
          </w:rPr>
          <w:t>Решение</w:t>
        </w:r>
      </w:hyperlink>
      <w:r>
        <w:rPr>
          <w:rFonts w:ascii="Arial" w:hAnsi="Arial" w:cs="Arial"/>
          <w:sz w:val="20"/>
          <w:szCs w:val="20"/>
        </w:rPr>
        <w:t xml:space="preserve"> Собрания муниципального образования Ногликский муниципальный округ от 26.02.2026 N 137.</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54. При наличии оснований, установленных </w:t>
      </w:r>
      <w:hyperlink r:id="rId53" w:history="1">
        <w:r>
          <w:rPr>
            <w:rFonts w:ascii="Arial" w:hAnsi="Arial" w:cs="Arial"/>
            <w:color w:val="0000FF"/>
            <w:sz w:val="20"/>
            <w:szCs w:val="20"/>
          </w:rPr>
          <w:t>пунктами 1</w:t>
        </w:r>
      </w:hyperlink>
      <w:r>
        <w:rPr>
          <w:rFonts w:ascii="Arial" w:hAnsi="Arial" w:cs="Arial"/>
          <w:sz w:val="20"/>
          <w:szCs w:val="20"/>
        </w:rPr>
        <w:t xml:space="preserve">, </w:t>
      </w:r>
      <w:hyperlink r:id="rId54" w:history="1">
        <w:r>
          <w:rPr>
            <w:rFonts w:ascii="Arial" w:hAnsi="Arial" w:cs="Arial"/>
            <w:color w:val="0000FF"/>
            <w:sz w:val="20"/>
            <w:szCs w:val="20"/>
          </w:rPr>
          <w:t>3</w:t>
        </w:r>
      </w:hyperlink>
      <w:r>
        <w:rPr>
          <w:rFonts w:ascii="Arial" w:hAnsi="Arial" w:cs="Arial"/>
          <w:sz w:val="20"/>
          <w:szCs w:val="20"/>
        </w:rPr>
        <w:t xml:space="preserve"> - </w:t>
      </w:r>
      <w:hyperlink r:id="rId55" w:history="1">
        <w:r>
          <w:rPr>
            <w:rFonts w:ascii="Arial" w:hAnsi="Arial" w:cs="Arial"/>
            <w:color w:val="0000FF"/>
            <w:sz w:val="20"/>
            <w:szCs w:val="20"/>
          </w:rPr>
          <w:t>5 части 1 статьи 57</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контрольным органом проводятся следующие внеплановые контрольные мероприятия: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инспекционный визит;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рейдовый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документарная проверка;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выездная проверка.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bookmarkStart w:id="2" w:name="Par233"/>
      <w:bookmarkEnd w:id="2"/>
      <w:r>
        <w:rPr>
          <w:rFonts w:ascii="Arial" w:hAnsi="Arial" w:cs="Arial"/>
          <w:sz w:val="20"/>
          <w:szCs w:val="20"/>
        </w:rPr>
        <w:t>56.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57. 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ar233" w:history="1">
        <w:r>
          <w:rPr>
            <w:rFonts w:ascii="Arial" w:hAnsi="Arial" w:cs="Arial"/>
            <w:color w:val="0000FF"/>
            <w:sz w:val="20"/>
            <w:szCs w:val="20"/>
          </w:rPr>
          <w:t>пунктом 56</w:t>
        </w:r>
      </w:hyperlink>
      <w:r>
        <w:rPr>
          <w:rFonts w:ascii="Arial" w:hAnsi="Arial" w:cs="Arial"/>
          <w:sz w:val="20"/>
          <w:szCs w:val="20"/>
        </w:rPr>
        <w:t xml:space="preserve"> настоящего Положения.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58.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59.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досмотр;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опрос;</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получение письменных объяснений;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истребование документов;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инструментальное обследование;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экспертиза.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60. Срок проведения контрольного мероприятия может быть приостановлен руководителем (заместителем руководителя) контрольного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мероприятия, на срок осуществления экспертиз или испытаний.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осуществления экспертиз или испытаний определяется соответствующими правовыми актами, принятыми в отношении экспертиз или испытаний.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56"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"Городской округ Ногликский" от 31.03.2022 N 202)</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57"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"Городской округ Ногликский" от 31.03.2022 N 202)</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невозможности транспортировки образца исследования исходя из его характеристик (габариты, форма, вес, технологические параметры и иные) к месту работы эксперта контрольный орган обеспечивает эксперту беспрепятственный доступ к образцу и необходимые условия для исследования.</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58"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"Городской округ Ногликский" от 31.03.2022 N 202)</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 Контрольный орган привлекает к участию в контрольном мероприятии по соответствующему виду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мероприятия обязательных требований, контроль за которыми относится к предмету деятельности саморегулируемой организации).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Инспекционный визит проводится в порядке, установленном </w:t>
      </w:r>
      <w:hyperlink r:id="rId59" w:history="1">
        <w:r>
          <w:rPr>
            <w:rFonts w:ascii="Arial" w:hAnsi="Arial" w:cs="Arial"/>
            <w:color w:val="0000FF"/>
            <w:sz w:val="20"/>
            <w:szCs w:val="20"/>
          </w:rPr>
          <w:t>статьей 70</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Инспекционный визит, указанный в абзаце втором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ходе инспекционного визита могут совершаться следующие контрольные (надзорные) действия: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опрос;</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получение письменных объяснений;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инструментальное обследование;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60" w:history="1">
        <w:r>
          <w:rPr>
            <w:rFonts w:ascii="Arial" w:hAnsi="Arial" w:cs="Arial"/>
            <w:color w:val="0000FF"/>
            <w:sz w:val="20"/>
            <w:szCs w:val="20"/>
          </w:rPr>
          <w:t>пунктами 3</w:t>
        </w:r>
      </w:hyperlink>
      <w:r>
        <w:rPr>
          <w:rFonts w:ascii="Arial" w:hAnsi="Arial" w:cs="Arial"/>
          <w:sz w:val="20"/>
          <w:szCs w:val="20"/>
        </w:rPr>
        <w:t xml:space="preserve">, </w:t>
      </w:r>
      <w:hyperlink r:id="rId61" w:history="1">
        <w:r>
          <w:rPr>
            <w:rFonts w:ascii="Arial" w:hAnsi="Arial" w:cs="Arial"/>
            <w:color w:val="0000FF"/>
            <w:sz w:val="20"/>
            <w:szCs w:val="20"/>
          </w:rPr>
          <w:t>4</w:t>
        </w:r>
      </w:hyperlink>
      <w:r>
        <w:rPr>
          <w:rFonts w:ascii="Arial" w:hAnsi="Arial" w:cs="Arial"/>
          <w:sz w:val="20"/>
          <w:szCs w:val="20"/>
        </w:rPr>
        <w:t xml:space="preserve">, </w:t>
      </w:r>
      <w:hyperlink r:id="rId62" w:history="1">
        <w:r>
          <w:rPr>
            <w:rFonts w:ascii="Arial" w:hAnsi="Arial" w:cs="Arial"/>
            <w:color w:val="0000FF"/>
            <w:sz w:val="20"/>
            <w:szCs w:val="20"/>
          </w:rPr>
          <w:t>6</w:t>
        </w:r>
      </w:hyperlink>
      <w:r>
        <w:rPr>
          <w:rFonts w:ascii="Arial" w:hAnsi="Arial" w:cs="Arial"/>
          <w:sz w:val="20"/>
          <w:szCs w:val="20"/>
        </w:rPr>
        <w:t xml:space="preserve">, </w:t>
      </w:r>
      <w:hyperlink r:id="rId63" w:history="1">
        <w:r>
          <w:rPr>
            <w:rFonts w:ascii="Arial" w:hAnsi="Arial" w:cs="Arial"/>
            <w:color w:val="0000FF"/>
            <w:sz w:val="20"/>
            <w:szCs w:val="20"/>
          </w:rPr>
          <w:t>8 части 1</w:t>
        </w:r>
      </w:hyperlink>
      <w:r>
        <w:rPr>
          <w:rFonts w:ascii="Arial" w:hAnsi="Arial" w:cs="Arial"/>
          <w:sz w:val="20"/>
          <w:szCs w:val="20"/>
        </w:rPr>
        <w:t xml:space="preserve">, </w:t>
      </w:r>
      <w:hyperlink r:id="rId64" w:history="1">
        <w:r>
          <w:rPr>
            <w:rFonts w:ascii="Arial" w:hAnsi="Arial" w:cs="Arial"/>
            <w:color w:val="0000FF"/>
            <w:sz w:val="20"/>
            <w:szCs w:val="20"/>
          </w:rPr>
          <w:t>частью 3 статьи 57</w:t>
        </w:r>
      </w:hyperlink>
      <w:r>
        <w:rPr>
          <w:rFonts w:ascii="Arial" w:hAnsi="Arial" w:cs="Arial"/>
          <w:sz w:val="20"/>
          <w:szCs w:val="20"/>
        </w:rPr>
        <w:t xml:space="preserve"> и </w:t>
      </w:r>
      <w:hyperlink r:id="rId65" w:history="1">
        <w:r>
          <w:rPr>
            <w:rFonts w:ascii="Arial" w:hAnsi="Arial" w:cs="Arial"/>
            <w:color w:val="0000FF"/>
            <w:sz w:val="20"/>
            <w:szCs w:val="20"/>
          </w:rPr>
          <w:t>частью 12 статьи 66</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62 в ред. </w:t>
      </w:r>
      <w:hyperlink r:id="rId66"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Рейдовый осмотр проводится в порядке, установленном </w:t>
      </w:r>
      <w:hyperlink r:id="rId67" w:history="1">
        <w:r>
          <w:rPr>
            <w:rFonts w:ascii="Arial" w:hAnsi="Arial" w:cs="Arial"/>
            <w:color w:val="0000FF"/>
            <w:sz w:val="20"/>
            <w:szCs w:val="20"/>
          </w:rPr>
          <w:t>статьей 71</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ходе рейдового осмотра могут совершаться следующие контрольные (надзорные) действия: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опрос;</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получение письменных объяснений;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истребование документов;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отбор проб (образцов);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инструментальное обследование;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испытание;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экспертиза;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эксперимент.</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68" w:history="1">
        <w:r>
          <w:rPr>
            <w:rFonts w:ascii="Arial" w:hAnsi="Arial" w:cs="Arial"/>
            <w:color w:val="0000FF"/>
            <w:sz w:val="20"/>
            <w:szCs w:val="20"/>
          </w:rPr>
          <w:t>3</w:t>
        </w:r>
      </w:hyperlink>
      <w:r>
        <w:rPr>
          <w:rFonts w:ascii="Arial" w:hAnsi="Arial" w:cs="Arial"/>
          <w:sz w:val="20"/>
          <w:szCs w:val="20"/>
        </w:rPr>
        <w:t xml:space="preserve">, </w:t>
      </w:r>
      <w:hyperlink r:id="rId69" w:history="1">
        <w:r>
          <w:rPr>
            <w:rFonts w:ascii="Arial" w:hAnsi="Arial" w:cs="Arial"/>
            <w:color w:val="0000FF"/>
            <w:sz w:val="20"/>
            <w:szCs w:val="20"/>
          </w:rPr>
          <w:t>4</w:t>
        </w:r>
      </w:hyperlink>
      <w:r>
        <w:rPr>
          <w:rFonts w:ascii="Arial" w:hAnsi="Arial" w:cs="Arial"/>
          <w:sz w:val="20"/>
          <w:szCs w:val="20"/>
        </w:rPr>
        <w:t xml:space="preserve">, </w:t>
      </w:r>
      <w:hyperlink r:id="rId70" w:history="1">
        <w:r>
          <w:rPr>
            <w:rFonts w:ascii="Arial" w:hAnsi="Arial" w:cs="Arial"/>
            <w:color w:val="0000FF"/>
            <w:sz w:val="20"/>
            <w:szCs w:val="20"/>
          </w:rPr>
          <w:t>6</w:t>
        </w:r>
      </w:hyperlink>
      <w:r>
        <w:rPr>
          <w:rFonts w:ascii="Arial" w:hAnsi="Arial" w:cs="Arial"/>
          <w:sz w:val="20"/>
          <w:szCs w:val="20"/>
        </w:rPr>
        <w:t xml:space="preserve">, </w:t>
      </w:r>
      <w:hyperlink r:id="rId71" w:history="1">
        <w:r>
          <w:rPr>
            <w:rFonts w:ascii="Arial" w:hAnsi="Arial" w:cs="Arial"/>
            <w:color w:val="0000FF"/>
            <w:sz w:val="20"/>
            <w:szCs w:val="20"/>
          </w:rPr>
          <w:t>8 части 1</w:t>
        </w:r>
      </w:hyperlink>
      <w:r>
        <w:rPr>
          <w:rFonts w:ascii="Arial" w:hAnsi="Arial" w:cs="Arial"/>
          <w:sz w:val="20"/>
          <w:szCs w:val="20"/>
        </w:rPr>
        <w:t xml:space="preserve">, </w:t>
      </w:r>
      <w:hyperlink r:id="rId72" w:history="1">
        <w:r>
          <w:rPr>
            <w:rFonts w:ascii="Arial" w:hAnsi="Arial" w:cs="Arial"/>
            <w:color w:val="0000FF"/>
            <w:sz w:val="20"/>
            <w:szCs w:val="20"/>
          </w:rPr>
          <w:t>частью 3 статьи 57</w:t>
        </w:r>
      </w:hyperlink>
      <w:r>
        <w:rPr>
          <w:rFonts w:ascii="Arial" w:hAnsi="Arial" w:cs="Arial"/>
          <w:sz w:val="20"/>
          <w:szCs w:val="20"/>
        </w:rPr>
        <w:t xml:space="preserve"> и </w:t>
      </w:r>
      <w:hyperlink r:id="rId73" w:history="1">
        <w:r>
          <w:rPr>
            <w:rFonts w:ascii="Arial" w:hAnsi="Arial" w:cs="Arial"/>
            <w:color w:val="0000FF"/>
            <w:sz w:val="20"/>
            <w:szCs w:val="20"/>
          </w:rPr>
          <w:t>частью 12 статьи 66</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63 в ред. </w:t>
      </w:r>
      <w:hyperlink r:id="rId74"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64. Документарная проверка проводится в порядке, установленном </w:t>
      </w:r>
      <w:hyperlink r:id="rId75" w:history="1">
        <w:r>
          <w:rPr>
            <w:rFonts w:ascii="Arial" w:hAnsi="Arial" w:cs="Arial"/>
            <w:color w:val="0000FF"/>
            <w:sz w:val="20"/>
            <w:szCs w:val="20"/>
          </w:rPr>
          <w:t>статьей 72</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ходе документарной проверки могут совершаться следующие контрольные действия: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получение письменных объяснений;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истребование документов;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экспертиза.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76" w:history="1">
        <w:r>
          <w:rPr>
            <w:rFonts w:ascii="Arial" w:hAnsi="Arial" w:cs="Arial"/>
            <w:color w:val="0000FF"/>
            <w:sz w:val="20"/>
            <w:szCs w:val="20"/>
          </w:rPr>
          <w:t>пунктами 3</w:t>
        </w:r>
      </w:hyperlink>
      <w:r>
        <w:rPr>
          <w:rFonts w:ascii="Arial" w:hAnsi="Arial" w:cs="Arial"/>
          <w:sz w:val="20"/>
          <w:szCs w:val="20"/>
        </w:rPr>
        <w:t xml:space="preserve">, </w:t>
      </w:r>
      <w:hyperlink r:id="rId77" w:history="1">
        <w:r>
          <w:rPr>
            <w:rFonts w:ascii="Arial" w:hAnsi="Arial" w:cs="Arial"/>
            <w:color w:val="0000FF"/>
            <w:sz w:val="20"/>
            <w:szCs w:val="20"/>
          </w:rPr>
          <w:t>4</w:t>
        </w:r>
      </w:hyperlink>
      <w:r>
        <w:rPr>
          <w:rFonts w:ascii="Arial" w:hAnsi="Arial" w:cs="Arial"/>
          <w:sz w:val="20"/>
          <w:szCs w:val="20"/>
        </w:rPr>
        <w:t xml:space="preserve">, </w:t>
      </w:r>
      <w:hyperlink r:id="rId78" w:history="1">
        <w:r>
          <w:rPr>
            <w:rFonts w:ascii="Arial" w:hAnsi="Arial" w:cs="Arial"/>
            <w:color w:val="0000FF"/>
            <w:sz w:val="20"/>
            <w:szCs w:val="20"/>
          </w:rPr>
          <w:t>6</w:t>
        </w:r>
      </w:hyperlink>
      <w:r>
        <w:rPr>
          <w:rFonts w:ascii="Arial" w:hAnsi="Arial" w:cs="Arial"/>
          <w:sz w:val="20"/>
          <w:szCs w:val="20"/>
        </w:rPr>
        <w:t xml:space="preserve">, </w:t>
      </w:r>
      <w:hyperlink r:id="rId79" w:history="1">
        <w:r>
          <w:rPr>
            <w:rFonts w:ascii="Arial" w:hAnsi="Arial" w:cs="Arial"/>
            <w:color w:val="0000FF"/>
            <w:sz w:val="20"/>
            <w:szCs w:val="20"/>
          </w:rPr>
          <w:t>8 части 1 статьи 57</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0"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65. Выездная проверка проводится в порядке, установленном </w:t>
      </w:r>
      <w:hyperlink r:id="rId81" w:history="1">
        <w:r>
          <w:rPr>
            <w:rFonts w:ascii="Arial" w:hAnsi="Arial" w:cs="Arial"/>
            <w:color w:val="0000FF"/>
            <w:sz w:val="20"/>
            <w:szCs w:val="20"/>
          </w:rPr>
          <w:t>статьей 73</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 проверка, указанная в абзаце первом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ходе выездной проверки могут совершаться следующие контрольные действия: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опрос;</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получение письменных объяснений;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истребование документов;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инструментальное обследование;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экспертиза.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82" w:history="1">
        <w:r>
          <w:rPr>
            <w:rFonts w:ascii="Arial" w:hAnsi="Arial" w:cs="Arial"/>
            <w:color w:val="0000FF"/>
            <w:sz w:val="20"/>
            <w:szCs w:val="20"/>
          </w:rPr>
          <w:t>пунктами 3</w:t>
        </w:r>
      </w:hyperlink>
      <w:r>
        <w:rPr>
          <w:rFonts w:ascii="Arial" w:hAnsi="Arial" w:cs="Arial"/>
          <w:sz w:val="20"/>
          <w:szCs w:val="20"/>
        </w:rPr>
        <w:t xml:space="preserve">, </w:t>
      </w:r>
      <w:hyperlink r:id="rId83" w:history="1">
        <w:r>
          <w:rPr>
            <w:rFonts w:ascii="Arial" w:hAnsi="Arial" w:cs="Arial"/>
            <w:color w:val="0000FF"/>
            <w:sz w:val="20"/>
            <w:szCs w:val="20"/>
          </w:rPr>
          <w:t>4</w:t>
        </w:r>
      </w:hyperlink>
      <w:r>
        <w:rPr>
          <w:rFonts w:ascii="Arial" w:hAnsi="Arial" w:cs="Arial"/>
          <w:sz w:val="20"/>
          <w:szCs w:val="20"/>
        </w:rPr>
        <w:t xml:space="preserve">, </w:t>
      </w:r>
      <w:hyperlink r:id="rId84" w:history="1">
        <w:r>
          <w:rPr>
            <w:rFonts w:ascii="Arial" w:hAnsi="Arial" w:cs="Arial"/>
            <w:color w:val="0000FF"/>
            <w:sz w:val="20"/>
            <w:szCs w:val="20"/>
          </w:rPr>
          <w:t>6</w:t>
        </w:r>
      </w:hyperlink>
      <w:r>
        <w:rPr>
          <w:rFonts w:ascii="Arial" w:hAnsi="Arial" w:cs="Arial"/>
          <w:sz w:val="20"/>
          <w:szCs w:val="20"/>
        </w:rPr>
        <w:t xml:space="preserve">, </w:t>
      </w:r>
      <w:hyperlink r:id="rId85" w:history="1">
        <w:r>
          <w:rPr>
            <w:rFonts w:ascii="Arial" w:hAnsi="Arial" w:cs="Arial"/>
            <w:color w:val="0000FF"/>
            <w:sz w:val="20"/>
            <w:szCs w:val="20"/>
          </w:rPr>
          <w:t>8 части 1</w:t>
        </w:r>
      </w:hyperlink>
      <w:r>
        <w:rPr>
          <w:rFonts w:ascii="Arial" w:hAnsi="Arial" w:cs="Arial"/>
          <w:sz w:val="20"/>
          <w:szCs w:val="20"/>
        </w:rPr>
        <w:t xml:space="preserve">, </w:t>
      </w:r>
      <w:hyperlink r:id="rId86" w:history="1">
        <w:r>
          <w:rPr>
            <w:rFonts w:ascii="Arial" w:hAnsi="Arial" w:cs="Arial"/>
            <w:color w:val="0000FF"/>
            <w:sz w:val="20"/>
            <w:szCs w:val="20"/>
          </w:rPr>
          <w:t>частью 3 статьи 57</w:t>
        </w:r>
      </w:hyperlink>
      <w:r>
        <w:rPr>
          <w:rFonts w:ascii="Arial" w:hAnsi="Arial" w:cs="Arial"/>
          <w:sz w:val="20"/>
          <w:szCs w:val="20"/>
        </w:rPr>
        <w:t xml:space="preserve"> и </w:t>
      </w:r>
      <w:hyperlink r:id="rId87" w:history="1">
        <w:r>
          <w:rPr>
            <w:rFonts w:ascii="Arial" w:hAnsi="Arial" w:cs="Arial"/>
            <w:color w:val="0000FF"/>
            <w:sz w:val="20"/>
            <w:szCs w:val="20"/>
          </w:rPr>
          <w:t>частями 12</w:t>
        </w:r>
      </w:hyperlink>
      <w:r>
        <w:rPr>
          <w:rFonts w:ascii="Arial" w:hAnsi="Arial" w:cs="Arial"/>
          <w:sz w:val="20"/>
          <w:szCs w:val="20"/>
        </w:rPr>
        <w:t xml:space="preserve"> и </w:t>
      </w:r>
      <w:hyperlink r:id="rId88" w:history="1">
        <w:r>
          <w:rPr>
            <w:rFonts w:ascii="Arial" w:hAnsi="Arial" w:cs="Arial"/>
            <w:color w:val="0000FF"/>
            <w:sz w:val="20"/>
            <w:szCs w:val="20"/>
          </w:rPr>
          <w:t>12.1 статьи 66</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Arial" w:hAnsi="Arial" w:cs="Arial"/>
          <w:sz w:val="20"/>
          <w:szCs w:val="20"/>
        </w:rPr>
        <w:t>микропредприятия</w:t>
      </w:r>
      <w:proofErr w:type="spellEnd"/>
      <w:r>
        <w:rPr>
          <w:rFonts w:ascii="Arial" w:hAnsi="Arial" w:cs="Arial"/>
          <w:sz w:val="20"/>
          <w:szCs w:val="20"/>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65 в ред. </w:t>
      </w:r>
      <w:hyperlink r:id="rId89"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66. Наблюдение за соблюдением обязательных требований (мониторингом безопасности) проводится без взаимодействия с контролируемым лицом в порядке, установленном </w:t>
      </w:r>
      <w:hyperlink r:id="rId90" w:history="1">
        <w:r>
          <w:rPr>
            <w:rFonts w:ascii="Arial" w:hAnsi="Arial" w:cs="Arial"/>
            <w:color w:val="0000FF"/>
            <w:sz w:val="20"/>
            <w:szCs w:val="20"/>
          </w:rPr>
          <w:t>статьей 74</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67. Выездное обследование проводится без взаимодействия с контролируемым лицом и без его информирования в порядке, установленном </w:t>
      </w:r>
      <w:hyperlink r:id="rId91" w:history="1">
        <w:r>
          <w:rPr>
            <w:rFonts w:ascii="Arial" w:hAnsi="Arial" w:cs="Arial"/>
            <w:color w:val="0000FF"/>
            <w:sz w:val="20"/>
            <w:szCs w:val="20"/>
          </w:rPr>
          <w:t>статьей 75</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осмотр;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отбор проб (образцов);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инструментальное обследование (с применением видеозаписи);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испытание;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экспертиза.</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67 в ред. </w:t>
      </w:r>
      <w:hyperlink r:id="rId92"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5. Результаты контрольного мероприятия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68.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93" w:history="1">
        <w:r>
          <w:rPr>
            <w:rFonts w:ascii="Arial" w:hAnsi="Arial" w:cs="Arial"/>
            <w:color w:val="0000FF"/>
            <w:sz w:val="20"/>
            <w:szCs w:val="20"/>
          </w:rPr>
          <w:t>пунктом 2 части 2 статьи 90</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69. По окончании проведения контрольного мероприятия 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4"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70.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 если иной порядок оформления акта не установлен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 или Правительством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70 в ред. </w:t>
      </w:r>
      <w:hyperlink r:id="rId97"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настоящего пункта.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r:id="rId98" w:history="1">
        <w:r>
          <w:rPr>
            <w:rFonts w:ascii="Arial" w:hAnsi="Arial" w:cs="Arial"/>
            <w:color w:val="0000FF"/>
            <w:sz w:val="20"/>
            <w:szCs w:val="20"/>
          </w:rPr>
          <w:t>пунктами 6</w:t>
        </w:r>
      </w:hyperlink>
      <w:r>
        <w:rPr>
          <w:rFonts w:ascii="Arial" w:hAnsi="Arial" w:cs="Arial"/>
          <w:sz w:val="20"/>
          <w:szCs w:val="20"/>
        </w:rPr>
        <w:t xml:space="preserve"> - </w:t>
      </w:r>
      <w:hyperlink r:id="rId99" w:history="1">
        <w:r>
          <w:rPr>
            <w:rFonts w:ascii="Arial" w:hAnsi="Arial" w:cs="Arial"/>
            <w:color w:val="0000FF"/>
            <w:sz w:val="20"/>
            <w:szCs w:val="20"/>
          </w:rPr>
          <w:t>9 части 1 статьи 65</w:t>
        </w:r>
      </w:hyperlink>
      <w:r>
        <w:rPr>
          <w:rFonts w:ascii="Arial" w:hAnsi="Arial" w:cs="Arial"/>
          <w:sz w:val="20"/>
          <w:szCs w:val="20"/>
        </w:rPr>
        <w:t xml:space="preserve"> настоящего Федерального закона от 31.07.2020 N 248-ФЗ "О государственном контроле (надзоре) и муниципальном контроле в Российской Федерации", или </w:t>
      </w:r>
      <w:r>
        <w:rPr>
          <w:rFonts w:ascii="Arial" w:hAnsi="Arial" w:cs="Arial"/>
          <w:sz w:val="20"/>
          <w:szCs w:val="20"/>
        </w:rPr>
        <w:lastRenderedPageBreak/>
        <w:t xml:space="preserve">в иных случаях, установленных указанным Федеральным законом, контрольный (надзорный) орган направляет акт контролируемому лицу в порядке, установленном </w:t>
      </w:r>
      <w:hyperlink r:id="rId100" w:history="1">
        <w:r>
          <w:rPr>
            <w:rFonts w:ascii="Arial" w:hAnsi="Arial" w:cs="Arial"/>
            <w:color w:val="0000FF"/>
            <w:sz w:val="20"/>
            <w:szCs w:val="20"/>
          </w:rPr>
          <w:t>статьей 21</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в ред. </w:t>
      </w:r>
      <w:hyperlink r:id="rId101"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r:id="rId102" w:history="1">
        <w:r>
          <w:rPr>
            <w:rFonts w:ascii="Arial" w:hAnsi="Arial" w:cs="Arial"/>
            <w:color w:val="0000FF"/>
            <w:sz w:val="20"/>
            <w:szCs w:val="20"/>
          </w:rPr>
          <w:t>частью 3 статьи 87</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103" w:history="1">
        <w:r>
          <w:rPr>
            <w:rFonts w:ascii="Arial" w:hAnsi="Arial" w:cs="Arial"/>
            <w:color w:val="0000FF"/>
            <w:sz w:val="20"/>
            <w:szCs w:val="20"/>
          </w:rPr>
          <w:t>пунктом 2 части 5 статьи 21</w:t>
        </w:r>
      </w:hyperlink>
      <w:r>
        <w:rPr>
          <w:rFonts w:ascii="Arial" w:hAnsi="Arial" w:cs="Arial"/>
          <w:sz w:val="20"/>
          <w:szCs w:val="20"/>
        </w:rPr>
        <w:t xml:space="preserve"> указанного Федерального закона.</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72 в ред. </w:t>
      </w:r>
      <w:hyperlink r:id="rId104"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1 в ред. </w:t>
      </w:r>
      <w:hyperlink r:id="rId105"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выявлении в ходе контрольного мероприятия признаков преступления или административного правонарушения направить информацию в соответствующий государственный орган, компетентный принять меры по привлечению виновных лиц к установленной законом ответственности;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74.1.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устранения выявленного нарушения обязательных требований с указанием конкретной даты;</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рекомендованных мероприятий по устранению выявленного нарушения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w:t>
      </w:r>
      <w:hyperlink r:id="rId106" w:history="1">
        <w:r>
          <w:rPr>
            <w:rFonts w:ascii="Arial" w:hAnsi="Arial" w:cs="Arial"/>
            <w:color w:val="0000FF"/>
            <w:sz w:val="20"/>
            <w:szCs w:val="20"/>
          </w:rPr>
          <w:t>законом</w:t>
        </w:r>
      </w:hyperlink>
      <w:r>
        <w:rPr>
          <w:rFonts w:ascii="Arial" w:hAnsi="Arial" w:cs="Arial"/>
          <w:sz w:val="20"/>
          <w:szCs w:val="20"/>
        </w:rPr>
        <w:t xml:space="preserve">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74.1 введен </w:t>
      </w:r>
      <w:hyperlink r:id="rId107"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r:id="rId108" w:history="1">
        <w:r>
          <w:rPr>
            <w:rFonts w:ascii="Arial" w:hAnsi="Arial" w:cs="Arial"/>
            <w:color w:val="0000FF"/>
            <w:sz w:val="20"/>
            <w:szCs w:val="20"/>
          </w:rPr>
          <w:t>пунктом 3 части 2 статьи 90</w:t>
        </w:r>
      </w:hyperlink>
      <w:r>
        <w:rPr>
          <w:rFonts w:ascii="Arial" w:hAnsi="Arial" w:cs="Arial"/>
          <w:sz w:val="20"/>
          <w:szCs w:val="20"/>
        </w:rPr>
        <w:t xml:space="preserve"> настоящего Федерального закона, при этом осуществляя поэтапную оценку исполнения контролируемым лицом соглашения.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Соглашение должно включать:</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перечень выявленных нарушений обязательных требований, подлежащих устранению контролируемым лицом;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срок исполнения соглашения.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Контролируемое лицо не имеет права отказаться от исполнения соглашения в одностороннем порядке.</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74.2 введен </w:t>
      </w:r>
      <w:hyperlink r:id="rId109" w:history="1">
        <w:r>
          <w:rPr>
            <w:rFonts w:ascii="Arial" w:hAnsi="Arial" w:cs="Arial"/>
            <w:color w:val="0000FF"/>
            <w:sz w:val="20"/>
            <w:szCs w:val="20"/>
          </w:rPr>
          <w:t>Решением</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6. Обжалование решений контрольных органов, действий</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(бездействия) их должностных лиц</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75.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76. Досудебный порядок подачи жалоб, установленный </w:t>
      </w:r>
      <w:hyperlink r:id="rId110" w:history="1">
        <w:r>
          <w:rPr>
            <w:rFonts w:ascii="Arial" w:hAnsi="Arial" w:cs="Arial"/>
            <w:color w:val="0000FF"/>
            <w:sz w:val="20"/>
            <w:szCs w:val="20"/>
          </w:rPr>
          <w:t>главой 9</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 при осуществлении муниципального земельного контроля не применяется.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7. Оценка результативности и эффективности деятельности</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контрольного органа при осуществлении</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муниципального земельного контроля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77. Оценка результативности и эффективности осуществления муниципального контроля осуществляется на основании </w:t>
      </w:r>
      <w:hyperlink r:id="rId111" w:history="1">
        <w:r>
          <w:rPr>
            <w:rFonts w:ascii="Arial" w:hAnsi="Arial" w:cs="Arial"/>
            <w:color w:val="0000FF"/>
            <w:sz w:val="20"/>
            <w:szCs w:val="20"/>
          </w:rPr>
          <w:t>статьи 30</w:t>
        </w:r>
      </w:hyperlink>
      <w:r>
        <w:rPr>
          <w:rFonts w:ascii="Arial" w:hAnsi="Arial" w:cs="Arial"/>
          <w:sz w:val="20"/>
          <w:szCs w:val="20"/>
        </w:rPr>
        <w:t xml:space="preserve"> Федерального закона от 31.07.2020 N 248-ФЗ "О государственном контроле (надзоре) и муниципальном контроле в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78. Ключевые показатели вида контроля и их целевые значения, индикативные показатели для муниципального земельного контроля утверждаются представительным органом муниципального образования "Ногликский муниципальный округ Сахалинской области".</w:t>
      </w:r>
    </w:p>
    <w:p w:rsidR="003E2A6A" w:rsidRDefault="003E2A6A" w:rsidP="003E2A6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2" w:history="1">
        <w:r>
          <w:rPr>
            <w:rFonts w:ascii="Arial" w:hAnsi="Arial" w:cs="Arial"/>
            <w:color w:val="0000FF"/>
            <w:sz w:val="20"/>
            <w:szCs w:val="20"/>
          </w:rPr>
          <w:t>Решения</w:t>
        </w:r>
      </w:hyperlink>
      <w:r>
        <w:rPr>
          <w:rFonts w:ascii="Arial" w:hAnsi="Arial" w:cs="Arial"/>
          <w:sz w:val="20"/>
          <w:szCs w:val="20"/>
        </w:rPr>
        <w:t xml:space="preserve"> Собрания муниципального образования Ногликский муниципальный округ от 15.04.2025 N 60)</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8. Заключительные положения</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79. До 31 декабря 2023 года подготовка контрольным органом в ходе осуществления вида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2</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решению</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Собрания муниципального образования</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"Городской округ Ногликский"</w:t>
      </w:r>
    </w:p>
    <w:p w:rsidR="003E2A6A" w:rsidRDefault="003E2A6A" w:rsidP="003E2A6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27.09.2021 N 162</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ПЕРЕЧЕНЬ</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ИНДИКАТОРОВ РИСКА НАРУШЕНИЯ ОБЯЗАТЕЛЬНЫХ ТРЕБОВАНИЙ,</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ПРОВЕРЯЕМЫХ В РАМКАХ ОСУЩЕСТВЛЕНИЯ МУНИЦИПАЛЬНОГО</w:t>
      </w:r>
    </w:p>
    <w:p w:rsidR="003E2A6A" w:rsidRDefault="003E2A6A" w:rsidP="003E2A6A">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ЗЕМЕЛЬНОГО КОНТРОЛЯ</w:t>
      </w:r>
    </w:p>
    <w:p w:rsidR="003E2A6A" w:rsidRDefault="003E2A6A" w:rsidP="003E2A6A">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E2A6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E2A6A" w:rsidRDefault="003E2A6A">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3E2A6A" w:rsidRDefault="003E2A6A">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(введен </w:t>
            </w:r>
            <w:hyperlink r:id="rId113" w:history="1">
              <w:r>
                <w:rPr>
                  <w:rFonts w:ascii="Arial" w:hAnsi="Arial" w:cs="Arial"/>
                  <w:color w:val="0000FF"/>
                  <w:sz w:val="20"/>
                  <w:szCs w:val="20"/>
                </w:rPr>
                <w:t>Решением</w:t>
              </w:r>
            </w:hyperlink>
            <w:r>
              <w:rPr>
                <w:rFonts w:ascii="Arial" w:hAnsi="Arial" w:cs="Arial"/>
                <w:color w:val="392C69"/>
                <w:sz w:val="20"/>
                <w:szCs w:val="20"/>
              </w:rPr>
              <w:t xml:space="preserve"> Собрания муниципального образования</w:t>
            </w:r>
          </w:p>
          <w:p w:rsidR="003E2A6A" w:rsidRDefault="003E2A6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"Городской округ Ногликский" от 12.10.2023 N 281)</w:t>
            </w:r>
          </w:p>
        </w:tc>
        <w:tc>
          <w:tcPr>
            <w:tcW w:w="113" w:type="dxa"/>
            <w:shd w:val="clear" w:color="auto" w:fill="F4F3F8"/>
            <w:tcMar>
              <w:top w:w="0" w:type="dxa"/>
              <w:left w:w="0" w:type="dxa"/>
              <w:bottom w:w="0" w:type="dxa"/>
              <w:right w:w="0" w:type="dxa"/>
            </w:tcMar>
          </w:tcPr>
          <w:p w:rsidR="003E2A6A" w:rsidRDefault="003E2A6A">
            <w:pPr>
              <w:autoSpaceDE w:val="0"/>
              <w:autoSpaceDN w:val="0"/>
              <w:adjustRightInd w:val="0"/>
              <w:spacing w:after="0" w:line="240" w:lineRule="auto"/>
              <w:jc w:val="center"/>
              <w:rPr>
                <w:rFonts w:ascii="Arial" w:hAnsi="Arial" w:cs="Arial"/>
                <w:color w:val="392C69"/>
                <w:sz w:val="20"/>
                <w:szCs w:val="20"/>
              </w:rPr>
            </w:pPr>
          </w:p>
        </w:tc>
      </w:tr>
    </w:tbl>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Несоответствие площади используемого юридическим лицом, индивидуальным предпринимателем, гражданином земельного участка площади земельного участка, сведения о которой содержатся в Едином государственном реестре недвижимости (ЕГРН).</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Отсутствие в ЕГРН сведений о правах на используемый юридическим лицом, индивидуальным предпринимателем, гражданином земельный участок.</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w:t>
      </w:r>
      <w:hyperlink r:id="rId114" w:history="1">
        <w:r>
          <w:rPr>
            <w:rFonts w:ascii="Arial" w:hAnsi="Arial" w:cs="Arial"/>
            <w:color w:val="0000FF"/>
            <w:sz w:val="20"/>
            <w:szCs w:val="20"/>
          </w:rPr>
          <w:t>законом</w:t>
        </w:r>
      </w:hyperlink>
      <w:r>
        <w:rPr>
          <w:rFonts w:ascii="Arial" w:hAnsi="Arial" w:cs="Arial"/>
          <w:sz w:val="20"/>
          <w:szCs w:val="20"/>
        </w:rPr>
        <w:t xml:space="preserve"> от 24 июля 2002 г. N 101-ФЗ "Об обороте земель сельскохозяйственного назначения" &lt;3&gt;,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проведения инженерных изысканий;</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капитального или текущего ремонта линейного объекта;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осуществления геологического изучения недр;</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возведения некапитальных строений, сооружений, предназначенных для осуществления товарной </w:t>
      </w:r>
      <w:proofErr w:type="spellStart"/>
      <w:r>
        <w:rPr>
          <w:rFonts w:ascii="Arial" w:hAnsi="Arial" w:cs="Arial"/>
          <w:sz w:val="20"/>
          <w:szCs w:val="20"/>
        </w:rPr>
        <w:t>аквакультуры</w:t>
      </w:r>
      <w:proofErr w:type="spellEnd"/>
      <w:r>
        <w:rPr>
          <w:rFonts w:ascii="Arial" w:hAnsi="Arial" w:cs="Arial"/>
          <w:sz w:val="20"/>
          <w:szCs w:val="20"/>
        </w:rPr>
        <w:t xml:space="preserve"> (товарного рыбоводства);</w:t>
      </w:r>
    </w:p>
    <w:p w:rsidR="003E2A6A" w:rsidRDefault="003E2A6A" w:rsidP="003E2A6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работ в целях обеспечения судоходства для возведения на береговой полосе в пределах внутренних водных путей некапитальных строений, сооружений.</w:t>
      </w: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autoSpaceDE w:val="0"/>
        <w:autoSpaceDN w:val="0"/>
        <w:adjustRightInd w:val="0"/>
        <w:spacing w:after="0" w:line="240" w:lineRule="auto"/>
        <w:rPr>
          <w:rFonts w:ascii="Arial" w:hAnsi="Arial" w:cs="Arial"/>
          <w:sz w:val="20"/>
          <w:szCs w:val="20"/>
        </w:rPr>
      </w:pPr>
    </w:p>
    <w:p w:rsidR="003E2A6A" w:rsidRDefault="003E2A6A" w:rsidP="003E2A6A">
      <w:pPr>
        <w:pBdr>
          <w:top w:val="single" w:sz="6" w:space="0" w:color="auto"/>
        </w:pBdr>
        <w:autoSpaceDE w:val="0"/>
        <w:autoSpaceDN w:val="0"/>
        <w:adjustRightInd w:val="0"/>
        <w:spacing w:before="100" w:after="100" w:line="240" w:lineRule="auto"/>
        <w:jc w:val="both"/>
        <w:rPr>
          <w:rFonts w:ascii="Arial" w:hAnsi="Arial" w:cs="Arial"/>
          <w:sz w:val="2"/>
          <w:szCs w:val="2"/>
        </w:rPr>
      </w:pPr>
    </w:p>
    <w:p w:rsidR="00556C43" w:rsidRDefault="00556C43"/>
    <w:sectPr w:rsidR="00556C43" w:rsidSect="00955902">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6A"/>
    <w:rsid w:val="003E2A6A"/>
    <w:rsid w:val="00556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9683"/>
  <w15:chartTrackingRefBased/>
  <w15:docId w15:val="{054134A0-B894-4D9A-968F-8DC670CD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32260&amp;dst=100512" TargetMode="External"/><Relationship Id="rId21" Type="http://schemas.openxmlformats.org/officeDocument/2006/relationships/hyperlink" Target="https://login.consultant.ru/link/?req=doc&amp;base=LAW&amp;n=532260" TargetMode="External"/><Relationship Id="rId42" Type="http://schemas.openxmlformats.org/officeDocument/2006/relationships/hyperlink" Target="https://login.consultant.ru/link/?req=doc&amp;base=LAW&amp;n=532260&amp;dst=100365" TargetMode="External"/><Relationship Id="rId47" Type="http://schemas.openxmlformats.org/officeDocument/2006/relationships/hyperlink" Target="https://login.consultant.ru/link/?req=doc&amp;base=LAW&amp;n=532260&amp;dst=100364" TargetMode="External"/><Relationship Id="rId63" Type="http://schemas.openxmlformats.org/officeDocument/2006/relationships/hyperlink" Target="https://login.consultant.ru/link/?req=doc&amp;base=LAW&amp;n=532260&amp;dst=101412" TargetMode="External"/><Relationship Id="rId68" Type="http://schemas.openxmlformats.org/officeDocument/2006/relationships/hyperlink" Target="https://login.consultant.ru/link/?req=doc&amp;base=LAW&amp;n=532260&amp;dst=101410" TargetMode="External"/><Relationship Id="rId84" Type="http://schemas.openxmlformats.org/officeDocument/2006/relationships/hyperlink" Target="https://login.consultant.ru/link/?req=doc&amp;base=LAW&amp;n=532260&amp;dst=100639" TargetMode="External"/><Relationship Id="rId89" Type="http://schemas.openxmlformats.org/officeDocument/2006/relationships/hyperlink" Target="https://login.consultant.ru/link/?req=doc&amp;base=RLAW210&amp;n=147281&amp;dst=100065" TargetMode="External"/><Relationship Id="rId112" Type="http://schemas.openxmlformats.org/officeDocument/2006/relationships/hyperlink" Target="https://login.consultant.ru/link/?req=doc&amp;base=RLAW210&amp;n=147281&amp;dst=100009" TargetMode="External"/><Relationship Id="rId16" Type="http://schemas.openxmlformats.org/officeDocument/2006/relationships/hyperlink" Target="https://login.consultant.ru/link/?req=doc&amp;base=RLAW210&amp;n=118897&amp;dst=100006" TargetMode="External"/><Relationship Id="rId107" Type="http://schemas.openxmlformats.org/officeDocument/2006/relationships/hyperlink" Target="https://login.consultant.ru/link/?req=doc&amp;base=RLAW210&amp;n=147281&amp;dst=100096" TargetMode="External"/><Relationship Id="rId11" Type="http://schemas.openxmlformats.org/officeDocument/2006/relationships/hyperlink" Target="https://login.consultant.ru/link/?req=doc&amp;base=LAW&amp;n=501480&amp;dst=892" TargetMode="External"/><Relationship Id="rId24" Type="http://schemas.openxmlformats.org/officeDocument/2006/relationships/hyperlink" Target="https://login.consultant.ru/link/?req=doc&amp;base=RLAW210&amp;n=147281&amp;dst=100009" TargetMode="External"/><Relationship Id="rId32" Type="http://schemas.openxmlformats.org/officeDocument/2006/relationships/hyperlink" Target="https://login.consultant.ru/link/?req=doc&amp;base=RLAW210&amp;n=147281&amp;dst=100009" TargetMode="External"/><Relationship Id="rId37" Type="http://schemas.openxmlformats.org/officeDocument/2006/relationships/hyperlink" Target="https://login.consultant.ru/link/?req=doc&amp;base=RLAW210&amp;n=147281&amp;dst=100017" TargetMode="External"/><Relationship Id="rId40" Type="http://schemas.openxmlformats.org/officeDocument/2006/relationships/hyperlink" Target="https://login.consultant.ru/link/?req=doc&amp;base=LAW&amp;n=532260&amp;dst=101176" TargetMode="External"/><Relationship Id="rId45" Type="http://schemas.openxmlformats.org/officeDocument/2006/relationships/hyperlink" Target="https://login.consultant.ru/link/?req=doc&amp;base=LAW&amp;n=532260&amp;dst=101127" TargetMode="External"/><Relationship Id="rId53" Type="http://schemas.openxmlformats.org/officeDocument/2006/relationships/hyperlink" Target="https://login.consultant.ru/link/?req=doc&amp;base=LAW&amp;n=532260&amp;dst=100634" TargetMode="External"/><Relationship Id="rId58" Type="http://schemas.openxmlformats.org/officeDocument/2006/relationships/hyperlink" Target="https://login.consultant.ru/link/?req=doc&amp;base=RLAW210&amp;n=118897&amp;dst=100012" TargetMode="External"/><Relationship Id="rId66" Type="http://schemas.openxmlformats.org/officeDocument/2006/relationships/hyperlink" Target="https://login.consultant.ru/link/?req=doc&amp;base=RLAW210&amp;n=147281&amp;dst=100036" TargetMode="External"/><Relationship Id="rId74" Type="http://schemas.openxmlformats.org/officeDocument/2006/relationships/hyperlink" Target="https://login.consultant.ru/link/?req=doc&amp;base=RLAW210&amp;n=147281&amp;dst=100047" TargetMode="External"/><Relationship Id="rId79" Type="http://schemas.openxmlformats.org/officeDocument/2006/relationships/hyperlink" Target="https://login.consultant.ru/link/?req=doc&amp;base=LAW&amp;n=532260&amp;dst=101412" TargetMode="External"/><Relationship Id="rId87" Type="http://schemas.openxmlformats.org/officeDocument/2006/relationships/hyperlink" Target="https://login.consultant.ru/link/?req=doc&amp;base=LAW&amp;n=532260&amp;dst=101443" TargetMode="External"/><Relationship Id="rId102" Type="http://schemas.openxmlformats.org/officeDocument/2006/relationships/hyperlink" Target="https://login.consultant.ru/link/?req=doc&amp;base=LAW&amp;n=532260&amp;dst=101258" TargetMode="External"/><Relationship Id="rId110" Type="http://schemas.openxmlformats.org/officeDocument/2006/relationships/hyperlink" Target="https://login.consultant.ru/link/?req=doc&amp;base=LAW&amp;n=532260&amp;dst=100422" TargetMode="External"/><Relationship Id="rId115" Type="http://schemas.openxmlformats.org/officeDocument/2006/relationships/fontTable" Target="fontTable.xml"/><Relationship Id="rId5" Type="http://schemas.openxmlformats.org/officeDocument/2006/relationships/hyperlink" Target="https://login.consultant.ru/link/?req=doc&amp;base=RLAW210&amp;n=136238&amp;dst=100005" TargetMode="External"/><Relationship Id="rId61" Type="http://schemas.openxmlformats.org/officeDocument/2006/relationships/hyperlink" Target="https://login.consultant.ru/link/?req=doc&amp;base=LAW&amp;n=532260&amp;dst=100637" TargetMode="External"/><Relationship Id="rId82" Type="http://schemas.openxmlformats.org/officeDocument/2006/relationships/hyperlink" Target="https://login.consultant.ru/link/?req=doc&amp;base=LAW&amp;n=532260&amp;dst=101410" TargetMode="External"/><Relationship Id="rId90" Type="http://schemas.openxmlformats.org/officeDocument/2006/relationships/hyperlink" Target="https://login.consultant.ru/link/?req=doc&amp;base=LAW&amp;n=532260&amp;dst=100888" TargetMode="External"/><Relationship Id="rId95" Type="http://schemas.openxmlformats.org/officeDocument/2006/relationships/hyperlink" Target="https://login.consultant.ru/link/?req=doc&amp;base=LAW&amp;n=532260" TargetMode="External"/><Relationship Id="rId19" Type="http://schemas.openxmlformats.org/officeDocument/2006/relationships/hyperlink" Target="https://login.consultant.ru/link/?req=doc&amp;base=RLAW210&amp;n=152982&amp;dst=100007" TargetMode="External"/><Relationship Id="rId14" Type="http://schemas.openxmlformats.org/officeDocument/2006/relationships/hyperlink" Target="https://login.consultant.ru/link/?req=doc&amp;base=RLAW210&amp;n=147281&amp;dst=100007" TargetMode="External"/><Relationship Id="rId22" Type="http://schemas.openxmlformats.org/officeDocument/2006/relationships/hyperlink" Target="https://login.consultant.ru/link/?req=doc&amp;base=RLAW210&amp;n=147281&amp;dst=100009" TargetMode="External"/><Relationship Id="rId27" Type="http://schemas.openxmlformats.org/officeDocument/2006/relationships/hyperlink" Target="https://login.consultant.ru/link/?req=doc&amp;base=RLAW210&amp;n=147281&amp;dst=100009" TargetMode="External"/><Relationship Id="rId30" Type="http://schemas.openxmlformats.org/officeDocument/2006/relationships/hyperlink" Target="https://login.consultant.ru/link/?req=doc&amp;base=RLAW210&amp;n=147281&amp;dst=100009" TargetMode="External"/><Relationship Id="rId35" Type="http://schemas.openxmlformats.org/officeDocument/2006/relationships/hyperlink" Target="https://login.consultant.ru/link/?req=doc&amp;base=RLAW210&amp;n=147281&amp;dst=100012" TargetMode="External"/><Relationship Id="rId43" Type="http://schemas.openxmlformats.org/officeDocument/2006/relationships/hyperlink" Target="https://login.consultant.ru/link/?req=doc&amp;base=LAW&amp;n=532260&amp;dst=100370" TargetMode="External"/><Relationship Id="rId48" Type="http://schemas.openxmlformats.org/officeDocument/2006/relationships/hyperlink" Target="https://login.consultant.ru/link/?req=doc&amp;base=RLAW210&amp;n=118897&amp;dst=100007" TargetMode="External"/><Relationship Id="rId56" Type="http://schemas.openxmlformats.org/officeDocument/2006/relationships/hyperlink" Target="https://login.consultant.ru/link/?req=doc&amp;base=RLAW210&amp;n=118897&amp;dst=100009" TargetMode="External"/><Relationship Id="rId64" Type="http://schemas.openxmlformats.org/officeDocument/2006/relationships/hyperlink" Target="https://login.consultant.ru/link/?req=doc&amp;base=LAW&amp;n=532260&amp;dst=101414" TargetMode="External"/><Relationship Id="rId69" Type="http://schemas.openxmlformats.org/officeDocument/2006/relationships/hyperlink" Target="https://login.consultant.ru/link/?req=doc&amp;base=LAW&amp;n=532260&amp;dst=100637" TargetMode="External"/><Relationship Id="rId77" Type="http://schemas.openxmlformats.org/officeDocument/2006/relationships/hyperlink" Target="https://login.consultant.ru/link/?req=doc&amp;base=LAW&amp;n=532260&amp;dst=100637" TargetMode="External"/><Relationship Id="rId100" Type="http://schemas.openxmlformats.org/officeDocument/2006/relationships/hyperlink" Target="https://login.consultant.ru/link/?req=doc&amp;base=LAW&amp;n=532260&amp;dst=100225" TargetMode="External"/><Relationship Id="rId105" Type="http://schemas.openxmlformats.org/officeDocument/2006/relationships/hyperlink" Target="https://login.consultant.ru/link/?req=doc&amp;base=RLAW210&amp;n=147281&amp;dst=100094" TargetMode="External"/><Relationship Id="rId113" Type="http://schemas.openxmlformats.org/officeDocument/2006/relationships/hyperlink" Target="https://login.consultant.ru/link/?req=doc&amp;base=RLAW210&amp;n=136238&amp;dst=100005" TargetMode="External"/><Relationship Id="rId8" Type="http://schemas.openxmlformats.org/officeDocument/2006/relationships/hyperlink" Target="https://login.consultant.ru/link/?req=doc&amp;base=RLAW210&amp;n=152982&amp;dst=100006" TargetMode="External"/><Relationship Id="rId51" Type="http://schemas.openxmlformats.org/officeDocument/2006/relationships/hyperlink" Target="https://login.consultant.ru/link/?req=doc&amp;base=LAW&amp;n=506017" TargetMode="External"/><Relationship Id="rId72" Type="http://schemas.openxmlformats.org/officeDocument/2006/relationships/hyperlink" Target="https://login.consultant.ru/link/?req=doc&amp;base=LAW&amp;n=532260&amp;dst=101414" TargetMode="External"/><Relationship Id="rId80" Type="http://schemas.openxmlformats.org/officeDocument/2006/relationships/hyperlink" Target="https://login.consultant.ru/link/?req=doc&amp;base=RLAW210&amp;n=147281&amp;dst=100063" TargetMode="External"/><Relationship Id="rId85" Type="http://schemas.openxmlformats.org/officeDocument/2006/relationships/hyperlink" Target="https://login.consultant.ru/link/?req=doc&amp;base=LAW&amp;n=532260&amp;dst=101412" TargetMode="External"/><Relationship Id="rId93" Type="http://schemas.openxmlformats.org/officeDocument/2006/relationships/hyperlink" Target="https://login.consultant.ru/link/?req=doc&amp;base=LAW&amp;n=532260&amp;dst=101000" TargetMode="External"/><Relationship Id="rId98" Type="http://schemas.openxmlformats.org/officeDocument/2006/relationships/hyperlink" Target="https://login.consultant.ru/link/?req=doc&amp;base=LAW&amp;n=532260&amp;dst=100708" TargetMode="External"/><Relationship Id="rId3" Type="http://schemas.openxmlformats.org/officeDocument/2006/relationships/webSettings" Target="webSettings.xml"/><Relationship Id="rId12" Type="http://schemas.openxmlformats.org/officeDocument/2006/relationships/hyperlink" Target="https://login.consultant.ru/link/?req=doc&amp;base=RLAW210&amp;n=147474&amp;dst=101915" TargetMode="External"/><Relationship Id="rId17" Type="http://schemas.openxmlformats.org/officeDocument/2006/relationships/hyperlink" Target="https://login.consultant.ru/link/?req=doc&amp;base=RLAW210&amp;n=144155&amp;dst=100005" TargetMode="External"/><Relationship Id="rId25" Type="http://schemas.openxmlformats.org/officeDocument/2006/relationships/hyperlink" Target="https://login.consultant.ru/link/?req=doc&amp;base=LAW&amp;n=532260" TargetMode="External"/><Relationship Id="rId33" Type="http://schemas.openxmlformats.org/officeDocument/2006/relationships/hyperlink" Target="https://login.consultant.ru/link/?req=doc&amp;base=LAW&amp;n=532260&amp;dst=101356" TargetMode="External"/><Relationship Id="rId38" Type="http://schemas.openxmlformats.org/officeDocument/2006/relationships/hyperlink" Target="https://login.consultant.ru/link/?req=doc&amp;base=LAW&amp;n=532260" TargetMode="External"/><Relationship Id="rId46" Type="http://schemas.openxmlformats.org/officeDocument/2006/relationships/hyperlink" Target="https://login.consultant.ru/link/?req=doc&amp;base=LAW&amp;n=532260&amp;dst=101128" TargetMode="External"/><Relationship Id="rId59" Type="http://schemas.openxmlformats.org/officeDocument/2006/relationships/hyperlink" Target="https://login.consultant.ru/link/?req=doc&amp;base=LAW&amp;n=532260&amp;dst=100813" TargetMode="External"/><Relationship Id="rId67" Type="http://schemas.openxmlformats.org/officeDocument/2006/relationships/hyperlink" Target="https://login.consultant.ru/link/?req=doc&amp;base=LAW&amp;n=532260&amp;dst=101212" TargetMode="External"/><Relationship Id="rId103" Type="http://schemas.openxmlformats.org/officeDocument/2006/relationships/hyperlink" Target="https://login.consultant.ru/link/?req=doc&amp;base=LAW&amp;n=532260&amp;dst=101130" TargetMode="External"/><Relationship Id="rId108" Type="http://schemas.openxmlformats.org/officeDocument/2006/relationships/hyperlink" Target="https://login.consultant.ru/link/?req=doc&amp;base=LAW&amp;n=532260&amp;dst=101001" TargetMode="External"/><Relationship Id="rId116" Type="http://schemas.openxmlformats.org/officeDocument/2006/relationships/theme" Target="theme/theme1.xml"/><Relationship Id="rId20" Type="http://schemas.openxmlformats.org/officeDocument/2006/relationships/hyperlink" Target="https://login.consultant.ru/link/?req=doc&amp;base=RLAW210&amp;n=147281&amp;dst=100009" TargetMode="External"/><Relationship Id="rId41" Type="http://schemas.openxmlformats.org/officeDocument/2006/relationships/hyperlink" Target="https://login.consultant.ru/link/?req=doc&amp;base=LAW&amp;n=532260&amp;dst=100329" TargetMode="External"/><Relationship Id="rId54" Type="http://schemas.openxmlformats.org/officeDocument/2006/relationships/hyperlink" Target="https://login.consultant.ru/link/?req=doc&amp;base=LAW&amp;n=532260&amp;dst=100636" TargetMode="External"/><Relationship Id="rId62" Type="http://schemas.openxmlformats.org/officeDocument/2006/relationships/hyperlink" Target="https://login.consultant.ru/link/?req=doc&amp;base=LAW&amp;n=532260&amp;dst=100639" TargetMode="External"/><Relationship Id="rId70" Type="http://schemas.openxmlformats.org/officeDocument/2006/relationships/hyperlink" Target="https://login.consultant.ru/link/?req=doc&amp;base=LAW&amp;n=532260&amp;dst=100639" TargetMode="External"/><Relationship Id="rId75" Type="http://schemas.openxmlformats.org/officeDocument/2006/relationships/hyperlink" Target="https://login.consultant.ru/link/?req=doc&amp;base=LAW&amp;n=532260&amp;dst=100851" TargetMode="External"/><Relationship Id="rId83" Type="http://schemas.openxmlformats.org/officeDocument/2006/relationships/hyperlink" Target="https://login.consultant.ru/link/?req=doc&amp;base=LAW&amp;n=532260&amp;dst=100637" TargetMode="External"/><Relationship Id="rId88" Type="http://schemas.openxmlformats.org/officeDocument/2006/relationships/hyperlink" Target="https://login.consultant.ru/link/?req=doc&amp;base=LAW&amp;n=532260&amp;dst=9" TargetMode="External"/><Relationship Id="rId91" Type="http://schemas.openxmlformats.org/officeDocument/2006/relationships/hyperlink" Target="https://login.consultant.ru/link/?req=doc&amp;base=LAW&amp;n=532260&amp;dst=101242" TargetMode="External"/><Relationship Id="rId96" Type="http://schemas.openxmlformats.org/officeDocument/2006/relationships/hyperlink" Target="https://login.consultant.ru/link/?req=doc&amp;base=LAW&amp;n=532260" TargetMode="External"/><Relationship Id="rId111" Type="http://schemas.openxmlformats.org/officeDocument/2006/relationships/hyperlink" Target="https://login.consultant.ru/link/?req=doc&amp;base=LAW&amp;n=532260&amp;dst=100338" TargetMode="External"/><Relationship Id="rId1" Type="http://schemas.openxmlformats.org/officeDocument/2006/relationships/styles" Target="styles.xml"/><Relationship Id="rId6" Type="http://schemas.openxmlformats.org/officeDocument/2006/relationships/hyperlink" Target="https://login.consultant.ru/link/?req=doc&amp;base=RLAW210&amp;n=144155&amp;dst=100005" TargetMode="External"/><Relationship Id="rId15" Type="http://schemas.openxmlformats.org/officeDocument/2006/relationships/hyperlink" Target="https://login.consultant.ru/link/?req=doc&amp;base=RLAW210&amp;n=147281&amp;dst=100007" TargetMode="External"/><Relationship Id="rId23" Type="http://schemas.openxmlformats.org/officeDocument/2006/relationships/hyperlink" Target="https://login.consultant.ru/link/?req=doc&amp;base=LAW&amp;n=532260&amp;dst=100354" TargetMode="External"/><Relationship Id="rId28" Type="http://schemas.openxmlformats.org/officeDocument/2006/relationships/hyperlink" Target="https://login.consultant.ru/link/?req=doc&amp;base=LAW&amp;n=532260" TargetMode="External"/><Relationship Id="rId36" Type="http://schemas.openxmlformats.org/officeDocument/2006/relationships/hyperlink" Target="https://login.consultant.ru/link/?req=doc&amp;base=LAW&amp;n=532260&amp;dst=101366" TargetMode="External"/><Relationship Id="rId49" Type="http://schemas.openxmlformats.org/officeDocument/2006/relationships/hyperlink" Target="https://login.consultant.ru/link/?req=doc&amp;base=RLAW210&amp;n=118897&amp;dst=100007" TargetMode="External"/><Relationship Id="rId57" Type="http://schemas.openxmlformats.org/officeDocument/2006/relationships/hyperlink" Target="https://login.consultant.ru/link/?req=doc&amp;base=RLAW210&amp;n=118897&amp;dst=100011" TargetMode="External"/><Relationship Id="rId106" Type="http://schemas.openxmlformats.org/officeDocument/2006/relationships/hyperlink" Target="https://login.consultant.ru/link/?req=doc&amp;base=LAW&amp;n=532260" TargetMode="External"/><Relationship Id="rId114" Type="http://schemas.openxmlformats.org/officeDocument/2006/relationships/hyperlink" Target="https://login.consultant.ru/link/?req=doc&amp;base=LAW&amp;n=511788" TargetMode="External"/><Relationship Id="rId10" Type="http://schemas.openxmlformats.org/officeDocument/2006/relationships/hyperlink" Target="https://login.consultant.ru/link/?req=doc&amp;base=LAW&amp;n=532260&amp;dst=100088" TargetMode="External"/><Relationship Id="rId31" Type="http://schemas.openxmlformats.org/officeDocument/2006/relationships/hyperlink" Target="https://login.consultant.ru/link/?req=doc&amp;base=LAW&amp;n=494960" TargetMode="External"/><Relationship Id="rId44" Type="http://schemas.openxmlformats.org/officeDocument/2006/relationships/hyperlink" Target="https://login.consultant.ru/link/?req=doc&amp;base=LAW&amp;n=532260&amp;dst=100384" TargetMode="External"/><Relationship Id="rId52" Type="http://schemas.openxmlformats.org/officeDocument/2006/relationships/hyperlink" Target="https://login.consultant.ru/link/?req=doc&amp;base=RLAW210&amp;n=152982&amp;dst=100007" TargetMode="External"/><Relationship Id="rId60" Type="http://schemas.openxmlformats.org/officeDocument/2006/relationships/hyperlink" Target="https://login.consultant.ru/link/?req=doc&amp;base=LAW&amp;n=532260&amp;dst=101410" TargetMode="External"/><Relationship Id="rId65" Type="http://schemas.openxmlformats.org/officeDocument/2006/relationships/hyperlink" Target="https://login.consultant.ru/link/?req=doc&amp;base=LAW&amp;n=532260&amp;dst=101443" TargetMode="External"/><Relationship Id="rId73" Type="http://schemas.openxmlformats.org/officeDocument/2006/relationships/hyperlink" Target="https://login.consultant.ru/link/?req=doc&amp;base=LAW&amp;n=532260&amp;dst=101443" TargetMode="External"/><Relationship Id="rId78" Type="http://schemas.openxmlformats.org/officeDocument/2006/relationships/hyperlink" Target="https://login.consultant.ru/link/?req=doc&amp;base=LAW&amp;n=532260&amp;dst=100639" TargetMode="External"/><Relationship Id="rId81" Type="http://schemas.openxmlformats.org/officeDocument/2006/relationships/hyperlink" Target="https://login.consultant.ru/link/?req=doc&amp;base=LAW&amp;n=532260&amp;dst=100864" TargetMode="External"/><Relationship Id="rId86" Type="http://schemas.openxmlformats.org/officeDocument/2006/relationships/hyperlink" Target="https://login.consultant.ru/link/?req=doc&amp;base=LAW&amp;n=532260&amp;dst=101414" TargetMode="External"/><Relationship Id="rId94" Type="http://schemas.openxmlformats.org/officeDocument/2006/relationships/hyperlink" Target="https://login.consultant.ru/link/?req=doc&amp;base=RLAW210&amp;n=147281&amp;dst=100086" TargetMode="External"/><Relationship Id="rId99" Type="http://schemas.openxmlformats.org/officeDocument/2006/relationships/hyperlink" Target="https://login.consultant.ru/link/?req=doc&amp;base=LAW&amp;n=532260&amp;dst=100711" TargetMode="External"/><Relationship Id="rId101" Type="http://schemas.openxmlformats.org/officeDocument/2006/relationships/hyperlink" Target="https://login.consultant.ru/link/?req=doc&amp;base=RLAW210&amp;n=147281&amp;dst=100089" TargetMode="External"/><Relationship Id="rId4" Type="http://schemas.openxmlformats.org/officeDocument/2006/relationships/hyperlink" Target="https://login.consultant.ru/link/?req=doc&amp;base=RLAW210&amp;n=118897&amp;dst=100006" TargetMode="External"/><Relationship Id="rId9" Type="http://schemas.openxmlformats.org/officeDocument/2006/relationships/hyperlink" Target="https://login.consultant.ru/link/?req=doc&amp;base=LAW&amp;n=533477&amp;dst=2355" TargetMode="External"/><Relationship Id="rId13" Type="http://schemas.openxmlformats.org/officeDocument/2006/relationships/hyperlink" Target="https://login.consultant.ru/link/?req=doc&amp;base=RLAW210&amp;n=147281&amp;dst=100007" TargetMode="External"/><Relationship Id="rId18" Type="http://schemas.openxmlformats.org/officeDocument/2006/relationships/hyperlink" Target="https://login.consultant.ru/link/?req=doc&amp;base=RLAW210&amp;n=147281&amp;dst=100008" TargetMode="External"/><Relationship Id="rId39" Type="http://schemas.openxmlformats.org/officeDocument/2006/relationships/hyperlink" Target="https://login.consultant.ru/link/?req=doc&amp;base=RLAW210&amp;n=147281&amp;dst=100021" TargetMode="External"/><Relationship Id="rId109" Type="http://schemas.openxmlformats.org/officeDocument/2006/relationships/hyperlink" Target="https://login.consultant.ru/link/?req=doc&amp;base=RLAW210&amp;n=147281&amp;dst=100105" TargetMode="External"/><Relationship Id="rId34" Type="http://schemas.openxmlformats.org/officeDocument/2006/relationships/hyperlink" Target="https://login.consultant.ru/link/?req=doc&amp;base=LAW&amp;n=532260&amp;dst=101357" TargetMode="External"/><Relationship Id="rId50" Type="http://schemas.openxmlformats.org/officeDocument/2006/relationships/hyperlink" Target="https://login.consultant.ru/link/?req=doc&amp;base=LAW&amp;n=509067&amp;dst=100015" TargetMode="External"/><Relationship Id="rId55" Type="http://schemas.openxmlformats.org/officeDocument/2006/relationships/hyperlink" Target="https://login.consultant.ru/link/?req=doc&amp;base=LAW&amp;n=532260&amp;dst=100638" TargetMode="External"/><Relationship Id="rId76" Type="http://schemas.openxmlformats.org/officeDocument/2006/relationships/hyperlink" Target="https://login.consultant.ru/link/?req=doc&amp;base=LAW&amp;n=532260&amp;dst=101410" TargetMode="External"/><Relationship Id="rId97" Type="http://schemas.openxmlformats.org/officeDocument/2006/relationships/hyperlink" Target="https://login.consultant.ru/link/?req=doc&amp;base=RLAW210&amp;n=147281&amp;dst=100087" TargetMode="External"/><Relationship Id="rId104" Type="http://schemas.openxmlformats.org/officeDocument/2006/relationships/hyperlink" Target="https://login.consultant.ru/link/?req=doc&amp;base=RLAW210&amp;n=147281&amp;dst=100092" TargetMode="External"/><Relationship Id="rId7" Type="http://schemas.openxmlformats.org/officeDocument/2006/relationships/hyperlink" Target="https://login.consultant.ru/link/?req=doc&amp;base=RLAW210&amp;n=147281&amp;dst=100006" TargetMode="External"/><Relationship Id="rId71" Type="http://schemas.openxmlformats.org/officeDocument/2006/relationships/hyperlink" Target="https://login.consultant.ru/link/?req=doc&amp;base=LAW&amp;n=532260&amp;dst=101412" TargetMode="External"/><Relationship Id="rId92" Type="http://schemas.openxmlformats.org/officeDocument/2006/relationships/hyperlink" Target="https://login.consultant.ru/link/?req=doc&amp;base=RLAW210&amp;n=147281&amp;dst=100078" TargetMode="External"/><Relationship Id="rId2" Type="http://schemas.openxmlformats.org/officeDocument/2006/relationships/settings" Target="settings.xml"/><Relationship Id="rId29" Type="http://schemas.openxmlformats.org/officeDocument/2006/relationships/hyperlink" Target="https://login.consultant.ru/link/?req=doc&amp;base=RLAW210&amp;n=147281&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10852</Words>
  <Characters>61861</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Хрянина</dc:creator>
  <cp:keywords/>
  <dc:description/>
  <cp:lastModifiedBy>Татьяна Н. Хрянина</cp:lastModifiedBy>
  <cp:revision>1</cp:revision>
  <dcterms:created xsi:type="dcterms:W3CDTF">2026-06-19T05:03:00Z</dcterms:created>
  <dcterms:modified xsi:type="dcterms:W3CDTF">2026-06-19T05:10:00Z</dcterms:modified>
</cp:coreProperties>
</file>