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31" w:rsidRDefault="007842FA" w:rsidP="00590DF5">
      <w:pPr>
        <w:pStyle w:val="a3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89940" cy="1021715"/>
            <wp:effectExtent l="0" t="0" r="0" b="6985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46B" w:rsidRDefault="0045246B" w:rsidP="005D6BA3">
      <w:pPr>
        <w:pStyle w:val="a5"/>
        <w:rPr>
          <w:sz w:val="28"/>
          <w:szCs w:val="28"/>
        </w:rPr>
      </w:pPr>
    </w:p>
    <w:p w:rsidR="005D6BA3" w:rsidRDefault="005D6BA3" w:rsidP="005D6BA3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:rsidR="005D6BA3" w:rsidRDefault="00BF0C9C" w:rsidP="005D6BA3">
      <w:pPr>
        <w:pStyle w:val="a5"/>
        <w:rPr>
          <w:sz w:val="28"/>
          <w:szCs w:val="28"/>
        </w:rPr>
      </w:pPr>
      <w:r>
        <w:rPr>
          <w:sz w:val="28"/>
          <w:szCs w:val="28"/>
        </w:rPr>
        <w:t>НОГЛИКСКИЙ</w:t>
      </w:r>
      <w:r>
        <w:rPr>
          <w:sz w:val="28"/>
          <w:szCs w:val="28"/>
        </w:rPr>
        <w:tab/>
        <w:t xml:space="preserve"> МУНИ</w:t>
      </w:r>
      <w:r w:rsidR="00895548">
        <w:rPr>
          <w:sz w:val="28"/>
          <w:szCs w:val="28"/>
        </w:rPr>
        <w:t>Ц</w:t>
      </w:r>
      <w:r>
        <w:rPr>
          <w:sz w:val="28"/>
          <w:szCs w:val="28"/>
        </w:rPr>
        <w:t>ИПАЛЬНЫЙ ОКРУГ</w:t>
      </w:r>
    </w:p>
    <w:p w:rsidR="00BF0C9C" w:rsidRDefault="00BF0C9C" w:rsidP="005D6BA3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:rsidR="005D6BA3" w:rsidRDefault="005D6BA3" w:rsidP="005D6BA3">
      <w:pPr>
        <w:pStyle w:val="a5"/>
        <w:rPr>
          <w:sz w:val="28"/>
          <w:szCs w:val="28"/>
        </w:rPr>
      </w:pPr>
      <w:r>
        <w:rPr>
          <w:sz w:val="28"/>
          <w:szCs w:val="28"/>
        </w:rPr>
        <w:t>20</w:t>
      </w:r>
      <w:r w:rsidR="00AF74B4">
        <w:rPr>
          <w:sz w:val="28"/>
          <w:szCs w:val="28"/>
        </w:rPr>
        <w:t>24</w:t>
      </w:r>
      <w:r>
        <w:rPr>
          <w:sz w:val="28"/>
          <w:szCs w:val="28"/>
        </w:rPr>
        <w:t xml:space="preserve"> – 20</w:t>
      </w:r>
      <w:r w:rsidR="0033203C">
        <w:rPr>
          <w:sz w:val="28"/>
          <w:szCs w:val="28"/>
        </w:rPr>
        <w:t>2</w:t>
      </w:r>
      <w:r w:rsidR="00AF74B4">
        <w:rPr>
          <w:sz w:val="28"/>
          <w:szCs w:val="28"/>
        </w:rPr>
        <w:t>9</w:t>
      </w:r>
      <w:r>
        <w:rPr>
          <w:sz w:val="28"/>
          <w:szCs w:val="28"/>
        </w:rPr>
        <w:t xml:space="preserve"> гг.</w:t>
      </w:r>
    </w:p>
    <w:p w:rsidR="0045246B" w:rsidRDefault="0045246B" w:rsidP="005D6BA3">
      <w:pPr>
        <w:pStyle w:val="a5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D6BA3" w:rsidTr="0056123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6BA3" w:rsidRDefault="005D6BA3" w:rsidP="00561236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5D6BA3" w:rsidRDefault="005D6BA3" w:rsidP="00561236">
            <w:pPr>
              <w:pStyle w:val="a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lang w:val="en-US"/>
              </w:rPr>
              <w:t>E</w:t>
            </w:r>
            <w:r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mail</w:t>
            </w:r>
            <w:r>
              <w:rPr>
                <w:b w:val="0"/>
                <w:bCs w:val="0"/>
                <w:sz w:val="24"/>
              </w:rPr>
              <w:t xml:space="preserve">: </w:t>
            </w:r>
            <w:r>
              <w:rPr>
                <w:b w:val="0"/>
                <w:bCs w:val="0"/>
                <w:sz w:val="24"/>
                <w:lang w:val="en-US"/>
              </w:rPr>
              <w:t>sobranie</w:t>
            </w:r>
            <w:r>
              <w:rPr>
                <w:b w:val="0"/>
                <w:bCs w:val="0"/>
                <w:sz w:val="24"/>
              </w:rPr>
              <w:t>@</w:t>
            </w:r>
            <w:r>
              <w:rPr>
                <w:b w:val="0"/>
                <w:bCs w:val="0"/>
                <w:sz w:val="24"/>
                <w:lang w:val="en-US"/>
              </w:rPr>
              <w:t>nogliki</w:t>
            </w:r>
            <w:r>
              <w:rPr>
                <w:b w:val="0"/>
                <w:bCs w:val="0"/>
                <w:sz w:val="24"/>
              </w:rPr>
              <w:t>-</w:t>
            </w:r>
            <w:r>
              <w:rPr>
                <w:b w:val="0"/>
                <w:bCs w:val="0"/>
                <w:sz w:val="24"/>
                <w:lang w:val="en-US"/>
              </w:rPr>
              <w:t>adm</w:t>
            </w:r>
            <w:r>
              <w:rPr>
                <w:b w:val="0"/>
                <w:bCs w:val="0"/>
                <w:sz w:val="24"/>
              </w:rPr>
              <w:t>.</w:t>
            </w:r>
            <w:r>
              <w:rPr>
                <w:b w:val="0"/>
                <w:bCs w:val="0"/>
                <w:sz w:val="24"/>
                <w:lang w:val="en-US"/>
              </w:rPr>
              <w:t>ru</w:t>
            </w:r>
          </w:p>
        </w:tc>
      </w:tr>
    </w:tbl>
    <w:p w:rsidR="00DB2F0A" w:rsidRDefault="00DB2F0A" w:rsidP="003630E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eastAsia="en-US"/>
        </w:rPr>
      </w:pPr>
    </w:p>
    <w:p w:rsidR="003630E5" w:rsidRPr="003630E5" w:rsidRDefault="003630E5" w:rsidP="003630E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eastAsia="en-US"/>
        </w:rPr>
      </w:pPr>
      <w:r w:rsidRPr="003630E5">
        <w:rPr>
          <w:rFonts w:cs="Arial"/>
          <w:b/>
          <w:bCs/>
          <w:color w:val="000000"/>
          <w:sz w:val="28"/>
          <w:szCs w:val="28"/>
          <w:lang w:eastAsia="en-US"/>
        </w:rPr>
        <w:t>РЕШЕНИЕ</w:t>
      </w:r>
    </w:p>
    <w:p w:rsidR="003630E5" w:rsidRPr="003630E5" w:rsidRDefault="003630E5" w:rsidP="003630E5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8"/>
          <w:lang w:eastAsia="en-US"/>
        </w:rPr>
      </w:pPr>
      <w:r w:rsidRPr="003630E5">
        <w:rPr>
          <w:rFonts w:cs="Arial"/>
          <w:b/>
          <w:bCs/>
          <w:color w:val="000000"/>
          <w:sz w:val="28"/>
          <w:szCs w:val="28"/>
          <w:lang w:eastAsia="en-US"/>
        </w:rPr>
        <w:t xml:space="preserve">№ </w:t>
      </w:r>
      <w:r w:rsidR="00DB2F0A">
        <w:rPr>
          <w:rFonts w:cs="Arial"/>
          <w:b/>
          <w:bCs/>
          <w:color w:val="000000"/>
          <w:sz w:val="28"/>
          <w:szCs w:val="28"/>
          <w:lang w:eastAsia="en-US"/>
        </w:rPr>
        <w:t>15</w:t>
      </w:r>
      <w:r w:rsidR="008216CD">
        <w:rPr>
          <w:rFonts w:cs="Arial"/>
          <w:b/>
          <w:bCs/>
          <w:color w:val="000000"/>
          <w:sz w:val="28"/>
          <w:szCs w:val="28"/>
          <w:lang w:eastAsia="en-US"/>
        </w:rPr>
        <w:t>6</w:t>
      </w:r>
    </w:p>
    <w:p w:rsidR="00DB2F0A" w:rsidRDefault="00DB2F0A" w:rsidP="003630E5"/>
    <w:p w:rsidR="003630E5" w:rsidRDefault="00DB2F0A" w:rsidP="003630E5">
      <w:r>
        <w:t>28.05.2026</w:t>
      </w:r>
    </w:p>
    <w:p w:rsidR="00DB2F0A" w:rsidRDefault="00DB2F0A" w:rsidP="003630E5"/>
    <w:p w:rsidR="003630E5" w:rsidRPr="0078157F" w:rsidRDefault="003630E5" w:rsidP="003630E5">
      <w:r w:rsidRPr="0078157F">
        <w:t xml:space="preserve">О внесении изменений в Положение </w:t>
      </w:r>
    </w:p>
    <w:p w:rsidR="003630E5" w:rsidRPr="0078157F" w:rsidRDefault="003630E5" w:rsidP="003630E5">
      <w:r w:rsidRPr="0078157F">
        <w:t>о муниципальном жилищном контроле на</w:t>
      </w:r>
    </w:p>
    <w:p w:rsidR="003630E5" w:rsidRPr="0078157F" w:rsidRDefault="003630E5" w:rsidP="003630E5">
      <w:r w:rsidRPr="0078157F">
        <w:t>территории муниципального образования</w:t>
      </w:r>
    </w:p>
    <w:p w:rsidR="007F5DDF" w:rsidRDefault="007F5DDF" w:rsidP="003630E5">
      <w:r>
        <w:t>Ногликский муниципальный округ</w:t>
      </w:r>
    </w:p>
    <w:p w:rsidR="00DB2F0A" w:rsidRDefault="007F5DDF" w:rsidP="003630E5">
      <w:r>
        <w:t>Сахалинской области</w:t>
      </w:r>
      <w:r w:rsidR="003630E5" w:rsidRPr="0078157F">
        <w:t>, утвержденное</w:t>
      </w:r>
    </w:p>
    <w:p w:rsidR="00DB2F0A" w:rsidRDefault="003630E5" w:rsidP="003630E5">
      <w:r w:rsidRPr="0078157F">
        <w:t>решением Собрания муниципального</w:t>
      </w:r>
    </w:p>
    <w:p w:rsidR="003630E5" w:rsidRPr="0078157F" w:rsidRDefault="003630E5" w:rsidP="003630E5">
      <w:r w:rsidRPr="0078157F">
        <w:t xml:space="preserve">образования «Городской округ Ногликский» </w:t>
      </w:r>
    </w:p>
    <w:p w:rsidR="003630E5" w:rsidRPr="0078157F" w:rsidRDefault="003630E5" w:rsidP="003630E5">
      <w:pPr>
        <w:pStyle w:val="2"/>
        <w:rPr>
          <w:sz w:val="24"/>
          <w:szCs w:val="24"/>
        </w:rPr>
      </w:pPr>
      <w:r w:rsidRPr="0078157F">
        <w:rPr>
          <w:sz w:val="24"/>
          <w:szCs w:val="24"/>
        </w:rPr>
        <w:t>от 27.09.2021 № 167</w:t>
      </w:r>
    </w:p>
    <w:p w:rsidR="00DB2F0A" w:rsidRPr="0078157F" w:rsidRDefault="00DB2F0A" w:rsidP="003630E5">
      <w:pPr>
        <w:spacing w:line="276" w:lineRule="auto"/>
      </w:pPr>
    </w:p>
    <w:p w:rsidR="003630E5" w:rsidRDefault="003630E5" w:rsidP="00DB2F0A">
      <w:pPr>
        <w:ind w:firstLine="851"/>
        <w:jc w:val="both"/>
        <w:outlineLvl w:val="0"/>
        <w:rPr>
          <w:lang w:bidi="ru-RU"/>
        </w:rPr>
      </w:pPr>
      <w:r>
        <w:t>В</w:t>
      </w:r>
      <w:r w:rsidRPr="0078157F">
        <w:t xml:space="preserve"> соответствии со статьей 16 Федера</w:t>
      </w:r>
      <w:r w:rsidR="00003442">
        <w:t xml:space="preserve">льного закона от 06.10.2003 </w:t>
      </w:r>
      <w:r w:rsidR="00C03969">
        <w:t>№ 131-ФЗ</w:t>
      </w:r>
      <w:r w:rsidRPr="0078157F">
        <w:t xml:space="preserve"> «Об общих принципах организации местного самоуправления в Российской Федерации», Федеральным законом от 31.07.2020 №  248-ФЗ «О государственном контроле (надзоре) и муниципальном контроле в Российской Федерации»</w:t>
      </w:r>
      <w:r w:rsidRPr="0078157F">
        <w:rPr>
          <w:lang w:bidi="ru-RU"/>
        </w:rPr>
        <w:t xml:space="preserve">, </w:t>
      </w:r>
      <w:r>
        <w:rPr>
          <w:lang w:bidi="ru-RU"/>
        </w:rPr>
        <w:t xml:space="preserve">Федеральным законом от 29.12.2025 № 529-ФЗ «О внесении изменений в Жилищный кодекс Российской Федерации и статью 20 Закона Российской Федерации «О статусе столицы Российской Федерации»,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</w:t>
      </w:r>
      <w:r w:rsidR="007F5DDF" w:rsidRPr="0078157F">
        <w:rPr>
          <w:lang w:bidi="ru-RU"/>
        </w:rPr>
        <w:t>статьей 24 Устава муниципального образования Ногликский муниципальный округ Сахалинской области,</w:t>
      </w:r>
    </w:p>
    <w:p w:rsidR="003630E5" w:rsidRPr="0078157F" w:rsidRDefault="003630E5" w:rsidP="003630E5">
      <w:pPr>
        <w:ind w:firstLine="708"/>
        <w:jc w:val="both"/>
        <w:outlineLvl w:val="0"/>
      </w:pPr>
    </w:p>
    <w:p w:rsidR="003630E5" w:rsidRPr="0078157F" w:rsidRDefault="003630E5" w:rsidP="00E61091">
      <w:pPr>
        <w:jc w:val="center"/>
        <w:outlineLvl w:val="0"/>
      </w:pPr>
      <w:r w:rsidRPr="0078157F">
        <w:t>СОБРАНИЕ МУНИЦИПАЛЬНОГО ОБРАЗОВАНИЯ НОГЛИКСКИЙ</w:t>
      </w:r>
      <w:r w:rsidR="00E61091">
        <w:t xml:space="preserve"> </w:t>
      </w:r>
      <w:r w:rsidRPr="0078157F">
        <w:t>МУНИЦИПАЛЬНЫЙ ОКРУГ САХАЛИНСКОЙ ОБЛАСТИ РЕШИЛО:</w:t>
      </w:r>
    </w:p>
    <w:p w:rsidR="003630E5" w:rsidRPr="0078157F" w:rsidRDefault="003630E5" w:rsidP="003630E5">
      <w:pPr>
        <w:jc w:val="both"/>
        <w:outlineLvl w:val="0"/>
      </w:pPr>
    </w:p>
    <w:p w:rsidR="003630E5" w:rsidRPr="0078157F" w:rsidRDefault="003630E5" w:rsidP="00DB2F0A">
      <w:pPr>
        <w:ind w:firstLine="851"/>
        <w:jc w:val="both"/>
        <w:outlineLvl w:val="0"/>
      </w:pPr>
      <w:r>
        <w:t>1</w:t>
      </w:r>
      <w:r w:rsidRPr="0078157F">
        <w:t>. Внести в Положение о муниципальном жилищном контроле на территории муниципального образова</w:t>
      </w:r>
      <w:r w:rsidR="007F5DDF">
        <w:t>ния Ногликский муниципальный округ Сахалинской области</w:t>
      </w:r>
      <w:r w:rsidRPr="0078157F">
        <w:t xml:space="preserve">, утвержденное решением Собрания муниципального образования «Городской округ Ногликский» от 27.09.2021 года № 167 «Об утверждении Положения о муниципальном жилищном контроле на территории муниципального образования </w:t>
      </w:r>
      <w:r w:rsidR="007F5DDF">
        <w:t>Ногликский муниципальный округ Сахалинской области</w:t>
      </w:r>
      <w:r w:rsidRPr="0078157F">
        <w:t>, следующие изменения:</w:t>
      </w:r>
    </w:p>
    <w:p w:rsidR="007D6055" w:rsidRDefault="003630E5" w:rsidP="00DB2F0A">
      <w:pPr>
        <w:ind w:firstLine="851"/>
        <w:jc w:val="both"/>
        <w:outlineLvl w:val="0"/>
      </w:pPr>
      <w:r>
        <w:t>1</w:t>
      </w:r>
      <w:r w:rsidRPr="0078157F">
        <w:t xml:space="preserve">.1. </w:t>
      </w:r>
      <w:r>
        <w:t xml:space="preserve">Подпункт 9 пункта 5 </w:t>
      </w:r>
      <w:r w:rsidR="007D6055">
        <w:t>изложить в следующей ре</w:t>
      </w:r>
      <w:r w:rsidR="00003442">
        <w:t>д</w:t>
      </w:r>
      <w:r w:rsidR="007D6055">
        <w:t>акции:</w:t>
      </w:r>
      <w:r>
        <w:t xml:space="preserve"> </w:t>
      </w:r>
    </w:p>
    <w:p w:rsidR="003630E5" w:rsidRPr="0078157F" w:rsidRDefault="003630E5" w:rsidP="00DB2F0A">
      <w:pPr>
        <w:ind w:firstLine="851"/>
        <w:jc w:val="both"/>
        <w:outlineLvl w:val="0"/>
      </w:pPr>
      <w:r>
        <w:t>«</w:t>
      </w:r>
      <w:r w:rsidR="00FB5065">
        <w:t>Т</w:t>
      </w:r>
      <w:r w:rsidR="007D6055" w:rsidRPr="007D6055">
        <w:t xml:space="preserve">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</w:t>
      </w:r>
      <w:r w:rsidR="007D6055" w:rsidRPr="007D6055">
        <w:lastRenderedPageBreak/>
        <w:t>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</w:t>
      </w:r>
      <w:r w:rsidR="00FB5065">
        <w:t>.</w:t>
      </w:r>
      <w:r>
        <w:t>»</w:t>
      </w:r>
      <w:r w:rsidR="00003442">
        <w:t>;</w:t>
      </w:r>
      <w:r w:rsidRPr="0078157F">
        <w:t xml:space="preserve"> </w:t>
      </w:r>
    </w:p>
    <w:p w:rsidR="003630E5" w:rsidRDefault="003630E5" w:rsidP="00DB2F0A">
      <w:pPr>
        <w:ind w:firstLine="851"/>
        <w:jc w:val="both"/>
        <w:outlineLvl w:val="0"/>
      </w:pPr>
      <w:r>
        <w:t>1</w:t>
      </w:r>
      <w:r w:rsidRPr="0078157F">
        <w:t xml:space="preserve">.2. </w:t>
      </w:r>
      <w:r>
        <w:t>Пункт 26 дополнить абзацем следующего содержания:</w:t>
      </w:r>
    </w:p>
    <w:p w:rsidR="003630E5" w:rsidRDefault="007D6055" w:rsidP="00DB2F0A">
      <w:pPr>
        <w:ind w:firstLine="851"/>
        <w:jc w:val="both"/>
        <w:outlineLvl w:val="0"/>
      </w:pPr>
      <w:r>
        <w:t>«</w:t>
      </w:r>
      <w:r w:rsidR="003630E5" w:rsidRPr="00BB2612">
        <w:t>Решения</w:t>
      </w:r>
      <w:r w:rsidR="003630E5" w:rsidRPr="0055476C">
        <w:t xml:space="preserve"> о проведении профилактического визита, об объявлении предостережения, предусматривающего взаимодействие с контролируемым лицом, акт</w:t>
      </w:r>
      <w:r w:rsidR="003630E5">
        <w:t xml:space="preserve">ы </w:t>
      </w:r>
      <w:r w:rsidR="003630E5" w:rsidRPr="0055476C">
        <w:t>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</w:t>
      </w:r>
      <w:r w:rsidR="003630E5">
        <w:t xml:space="preserve"> требуется</w:t>
      </w:r>
      <w:r w:rsidR="00FB5065">
        <w:t>.</w:t>
      </w:r>
      <w:r>
        <w:t>»</w:t>
      </w:r>
      <w:r w:rsidR="00003442">
        <w:t>;</w:t>
      </w:r>
    </w:p>
    <w:p w:rsidR="007D6055" w:rsidRDefault="003630E5" w:rsidP="00DB2F0A">
      <w:pPr>
        <w:ind w:firstLine="851"/>
        <w:jc w:val="both"/>
        <w:outlineLvl w:val="0"/>
      </w:pPr>
      <w:r>
        <w:t xml:space="preserve">1.3. </w:t>
      </w:r>
      <w:r w:rsidR="007D6055" w:rsidRPr="007D6055">
        <w:t xml:space="preserve">Пункт 29 изложить в следующей реакции: </w:t>
      </w:r>
    </w:p>
    <w:p w:rsidR="007D6055" w:rsidRDefault="007D6055" w:rsidP="00DB2F0A">
      <w:pPr>
        <w:ind w:firstLine="851"/>
        <w:jc w:val="both"/>
        <w:outlineLvl w:val="0"/>
      </w:pPr>
      <w:r>
        <w:t>«</w:t>
      </w:r>
      <w:r w:rsidRPr="007D6055">
        <w:t>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r w:rsidR="00FB5065">
        <w:t>.</w:t>
      </w:r>
      <w:r>
        <w:t>»</w:t>
      </w:r>
      <w:r w:rsidR="00003442">
        <w:t>;</w:t>
      </w:r>
    </w:p>
    <w:p w:rsidR="003630E5" w:rsidRDefault="003630E5" w:rsidP="00DB2F0A">
      <w:pPr>
        <w:ind w:firstLine="851"/>
        <w:jc w:val="both"/>
        <w:outlineLvl w:val="0"/>
      </w:pPr>
      <w:r>
        <w:t>1.4</w:t>
      </w:r>
      <w:r w:rsidRPr="0078157F">
        <w:t xml:space="preserve">. </w:t>
      </w:r>
      <w:r w:rsidR="00003442">
        <w:t>В абзаце первом</w:t>
      </w:r>
      <w:r w:rsidR="007D6055">
        <w:t xml:space="preserve"> п</w:t>
      </w:r>
      <w:r>
        <w:t>ункт</w:t>
      </w:r>
      <w:r w:rsidR="007D6055">
        <w:t>а</w:t>
      </w:r>
      <w:r>
        <w:t xml:space="preserve"> 38 после слов «указанного предостережения» дополнить словами «</w:t>
      </w:r>
      <w:r w:rsidRPr="00A25BAB">
        <w:t>, в том числе посредством единого портала государственных и муниципальных услуг или регионального портала госуда</w:t>
      </w:r>
      <w:r>
        <w:t>рственных и муниципальных услуг</w:t>
      </w:r>
      <w:r w:rsidR="00FB5065">
        <w:t>.</w:t>
      </w:r>
      <w:r w:rsidR="00003442">
        <w:t>»;</w:t>
      </w:r>
    </w:p>
    <w:p w:rsidR="007D6055" w:rsidRPr="007D6055" w:rsidRDefault="003630E5" w:rsidP="00DB2F0A">
      <w:pPr>
        <w:ind w:firstLine="851"/>
        <w:jc w:val="both"/>
        <w:outlineLvl w:val="0"/>
      </w:pPr>
      <w:r>
        <w:t>1.5</w:t>
      </w:r>
      <w:r w:rsidRPr="0078157F">
        <w:t xml:space="preserve">. </w:t>
      </w:r>
      <w:r w:rsidR="007D6055" w:rsidRPr="007D6055">
        <w:t>Пункт 47 дополнить подпунктом 5 следующего содержания:</w:t>
      </w:r>
    </w:p>
    <w:p w:rsidR="003630E5" w:rsidRDefault="007D6055" w:rsidP="00DB2F0A">
      <w:pPr>
        <w:ind w:firstLine="851"/>
        <w:jc w:val="both"/>
        <w:outlineLvl w:val="0"/>
      </w:pPr>
      <w:r w:rsidRPr="007D6055">
        <w:t xml:space="preserve">«5) контролируемое лицо не соответствует критериям, предусмотренным </w:t>
      </w:r>
      <w:r w:rsidR="00F153A5" w:rsidRPr="00F153A5">
        <w:t>пунктом 44 настоящего Положения</w:t>
      </w:r>
      <w:r w:rsidRPr="007D6055">
        <w:t>.»</w:t>
      </w:r>
      <w:r w:rsidR="00003442">
        <w:t>;</w:t>
      </w:r>
    </w:p>
    <w:p w:rsidR="007D6055" w:rsidRPr="007D6055" w:rsidRDefault="003630E5" w:rsidP="00DB2F0A">
      <w:pPr>
        <w:ind w:firstLine="851"/>
        <w:jc w:val="both"/>
        <w:outlineLvl w:val="0"/>
      </w:pPr>
      <w:r>
        <w:t>1.6</w:t>
      </w:r>
      <w:r w:rsidRPr="0078157F">
        <w:t xml:space="preserve">. </w:t>
      </w:r>
      <w:r w:rsidR="007D6055" w:rsidRPr="007D6055">
        <w:t>Пункт 54 дополнить абзацем следующего содержания:</w:t>
      </w:r>
    </w:p>
    <w:p w:rsidR="003630E5" w:rsidRDefault="007D6055" w:rsidP="00DB2F0A">
      <w:pPr>
        <w:ind w:firstLine="851"/>
        <w:jc w:val="both"/>
        <w:outlineLvl w:val="0"/>
      </w:pPr>
      <w:r>
        <w:t>«</w:t>
      </w:r>
      <w:r w:rsidRPr="007D6055">
        <w:t>Решения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="00FB5065">
        <w:t>.</w:t>
      </w:r>
      <w:r>
        <w:t>»</w:t>
      </w:r>
      <w:r w:rsidR="00003442">
        <w:t>;</w:t>
      </w:r>
    </w:p>
    <w:p w:rsidR="003630E5" w:rsidRDefault="003630E5" w:rsidP="00DB2F0A">
      <w:pPr>
        <w:ind w:firstLine="851"/>
        <w:jc w:val="both"/>
        <w:outlineLvl w:val="0"/>
      </w:pPr>
      <w:r>
        <w:t>1.7</w:t>
      </w:r>
      <w:r w:rsidRPr="0078157F">
        <w:t xml:space="preserve">. </w:t>
      </w:r>
      <w:r>
        <w:t xml:space="preserve">Пункт 68 дополнить </w:t>
      </w:r>
      <w:r w:rsidR="007D6055">
        <w:t>абзацем</w:t>
      </w:r>
      <w:r>
        <w:t xml:space="preserve"> следующего содержания:</w:t>
      </w:r>
    </w:p>
    <w:p w:rsidR="007D6055" w:rsidRDefault="007D6055" w:rsidP="00DB2F0A">
      <w:pPr>
        <w:ind w:firstLine="851"/>
        <w:jc w:val="both"/>
        <w:outlineLvl w:val="0"/>
      </w:pPr>
      <w:r>
        <w:t>«</w:t>
      </w:r>
      <w:r w:rsidR="003630E5"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</w:t>
      </w:r>
    </w:p>
    <w:p w:rsidR="003630E5" w:rsidRDefault="003630E5" w:rsidP="00DB2F0A">
      <w:pPr>
        <w:ind w:firstLine="851"/>
        <w:jc w:val="both"/>
        <w:outlineLvl w:val="0"/>
      </w:pPr>
      <w:r>
        <w:t>2</w:t>
      </w:r>
      <w:r w:rsidRPr="0078157F">
        <w:t>. Опубликовать настоящее решение в газете «Знамя труда»</w:t>
      </w:r>
      <w:r w:rsidR="007D6055">
        <w:t>.</w:t>
      </w:r>
    </w:p>
    <w:p w:rsidR="003630E5" w:rsidRPr="0078157F" w:rsidRDefault="003630E5" w:rsidP="00DB2F0A">
      <w:pPr>
        <w:ind w:firstLine="851"/>
        <w:jc w:val="both"/>
        <w:outlineLvl w:val="0"/>
      </w:pPr>
      <w:r>
        <w:t>3</w:t>
      </w:r>
      <w:r w:rsidRPr="0078157F">
        <w:t xml:space="preserve">. </w:t>
      </w:r>
      <w:r w:rsidRPr="003630E5">
        <w:t>Настоящее решение вступает в силу со дня его официального опубликования.</w:t>
      </w:r>
    </w:p>
    <w:p w:rsidR="003630E5" w:rsidRDefault="003630E5" w:rsidP="00DB2F0A">
      <w:pPr>
        <w:ind w:firstLine="851"/>
        <w:jc w:val="both"/>
        <w:outlineLvl w:val="0"/>
      </w:pPr>
    </w:p>
    <w:p w:rsidR="00DB2F0A" w:rsidRDefault="00DB2F0A" w:rsidP="00DB2F0A">
      <w:pPr>
        <w:ind w:firstLine="851"/>
        <w:jc w:val="both"/>
        <w:outlineLvl w:val="0"/>
      </w:pPr>
    </w:p>
    <w:p w:rsidR="00DB2F0A" w:rsidRPr="0078157F" w:rsidRDefault="00DB2F0A" w:rsidP="00DB2F0A">
      <w:pPr>
        <w:ind w:firstLine="851"/>
        <w:jc w:val="both"/>
        <w:outlineLvl w:val="0"/>
      </w:pPr>
    </w:p>
    <w:p w:rsidR="003630E5" w:rsidRPr="0078157F" w:rsidRDefault="003630E5" w:rsidP="003630E5">
      <w:pPr>
        <w:jc w:val="both"/>
        <w:outlineLvl w:val="0"/>
      </w:pPr>
      <w:r w:rsidRPr="0078157F">
        <w:t xml:space="preserve">Председатель Собрания </w:t>
      </w:r>
    </w:p>
    <w:p w:rsidR="003630E5" w:rsidRPr="0078157F" w:rsidRDefault="003630E5" w:rsidP="003630E5">
      <w:pPr>
        <w:jc w:val="both"/>
        <w:outlineLvl w:val="0"/>
      </w:pPr>
      <w:r w:rsidRPr="0078157F">
        <w:t xml:space="preserve">муниципального образования </w:t>
      </w:r>
    </w:p>
    <w:p w:rsidR="003630E5" w:rsidRPr="0078157F" w:rsidRDefault="003630E5" w:rsidP="003630E5">
      <w:pPr>
        <w:jc w:val="both"/>
        <w:outlineLvl w:val="0"/>
      </w:pPr>
      <w:r w:rsidRPr="0078157F">
        <w:t>Ногликский муниципальный окру</w:t>
      </w:r>
    </w:p>
    <w:p w:rsidR="003630E5" w:rsidRDefault="003630E5" w:rsidP="003630E5">
      <w:pPr>
        <w:jc w:val="both"/>
        <w:outlineLvl w:val="0"/>
      </w:pPr>
      <w:r w:rsidRPr="0078157F">
        <w:t xml:space="preserve">Сахалинской области                                                             </w:t>
      </w:r>
      <w:r>
        <w:t xml:space="preserve">                              </w:t>
      </w:r>
      <w:r w:rsidRPr="0078157F">
        <w:t xml:space="preserve">И.Н. Камболова </w:t>
      </w:r>
    </w:p>
    <w:p w:rsidR="00DB2F0A" w:rsidRPr="0078157F" w:rsidRDefault="00DB2F0A" w:rsidP="003630E5">
      <w:pPr>
        <w:jc w:val="both"/>
        <w:outlineLvl w:val="0"/>
      </w:pPr>
    </w:p>
    <w:p w:rsidR="003630E5" w:rsidRPr="0078157F" w:rsidRDefault="003630E5" w:rsidP="003630E5">
      <w:pPr>
        <w:jc w:val="both"/>
        <w:outlineLvl w:val="0"/>
      </w:pPr>
      <w:r w:rsidRPr="0078157F">
        <w:t xml:space="preserve">    </w:t>
      </w:r>
    </w:p>
    <w:p w:rsidR="003630E5" w:rsidRDefault="003630E5" w:rsidP="003630E5">
      <w:pPr>
        <w:jc w:val="both"/>
        <w:outlineLvl w:val="0"/>
      </w:pPr>
      <w:r w:rsidRPr="0078157F">
        <w:t xml:space="preserve">Мэр муниципального образования </w:t>
      </w:r>
    </w:p>
    <w:p w:rsidR="003630E5" w:rsidRPr="0078157F" w:rsidRDefault="003630E5" w:rsidP="003630E5">
      <w:pPr>
        <w:jc w:val="both"/>
        <w:outlineLvl w:val="0"/>
      </w:pPr>
      <w:r w:rsidRPr="0078157F">
        <w:t>Ногликский муниципальный округ</w:t>
      </w:r>
    </w:p>
    <w:p w:rsidR="006D1857" w:rsidRPr="00590DF5" w:rsidRDefault="003630E5" w:rsidP="0045246B">
      <w:pPr>
        <w:pStyle w:val="ConsTitle"/>
        <w:widowControl/>
        <w:rPr>
          <w:b w:val="0"/>
          <w:sz w:val="28"/>
          <w:szCs w:val="28"/>
        </w:rPr>
      </w:pPr>
      <w:r w:rsidRPr="003630E5">
        <w:rPr>
          <w:rFonts w:ascii="Times New Roman" w:hAnsi="Times New Roman"/>
          <w:b w:val="0"/>
          <w:sz w:val="24"/>
          <w:szCs w:val="24"/>
        </w:rPr>
        <w:t xml:space="preserve">Сахалинской области                    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         </w:t>
      </w:r>
      <w:r w:rsidRPr="003630E5">
        <w:rPr>
          <w:rFonts w:ascii="Times New Roman" w:hAnsi="Times New Roman"/>
          <w:b w:val="0"/>
          <w:sz w:val="24"/>
          <w:szCs w:val="24"/>
        </w:rPr>
        <w:t>С.В. Гурьянов</w:t>
      </w:r>
    </w:p>
    <w:sectPr w:rsidR="006D1857" w:rsidRPr="00590DF5" w:rsidSect="0045246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F5"/>
    <w:rsid w:val="00003442"/>
    <w:rsid w:val="00033F39"/>
    <w:rsid w:val="0005107E"/>
    <w:rsid w:val="000D4F06"/>
    <w:rsid w:val="00136793"/>
    <w:rsid w:val="00176385"/>
    <w:rsid w:val="0025156D"/>
    <w:rsid w:val="0033203C"/>
    <w:rsid w:val="003630E5"/>
    <w:rsid w:val="0045246B"/>
    <w:rsid w:val="00475066"/>
    <w:rsid w:val="00477839"/>
    <w:rsid w:val="00561236"/>
    <w:rsid w:val="00590DF5"/>
    <w:rsid w:val="005A7322"/>
    <w:rsid w:val="005D6BA3"/>
    <w:rsid w:val="00626032"/>
    <w:rsid w:val="006B686F"/>
    <w:rsid w:val="006D1857"/>
    <w:rsid w:val="007576FD"/>
    <w:rsid w:val="007842FA"/>
    <w:rsid w:val="007D02AE"/>
    <w:rsid w:val="007D6055"/>
    <w:rsid w:val="007F0B7F"/>
    <w:rsid w:val="007F5DDF"/>
    <w:rsid w:val="008151B8"/>
    <w:rsid w:val="008216CD"/>
    <w:rsid w:val="00895548"/>
    <w:rsid w:val="009415D6"/>
    <w:rsid w:val="009467CE"/>
    <w:rsid w:val="009771D0"/>
    <w:rsid w:val="00AB3D79"/>
    <w:rsid w:val="00AF74B4"/>
    <w:rsid w:val="00BA7C19"/>
    <w:rsid w:val="00BF0C9C"/>
    <w:rsid w:val="00C03969"/>
    <w:rsid w:val="00CB1219"/>
    <w:rsid w:val="00CF543F"/>
    <w:rsid w:val="00D14AB6"/>
    <w:rsid w:val="00D92315"/>
    <w:rsid w:val="00DB2F0A"/>
    <w:rsid w:val="00DC6FE1"/>
    <w:rsid w:val="00E61091"/>
    <w:rsid w:val="00ED2B0C"/>
    <w:rsid w:val="00F153A5"/>
    <w:rsid w:val="00F6540B"/>
    <w:rsid w:val="00F67998"/>
    <w:rsid w:val="00FB5065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5FE65-7BAE-41BD-8F12-4FC57DD4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DF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630E5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90DF5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590DF5"/>
    <w:pPr>
      <w:jc w:val="center"/>
    </w:pPr>
    <w:rPr>
      <w:b/>
      <w:bCs/>
      <w:sz w:val="32"/>
    </w:rPr>
  </w:style>
  <w:style w:type="table" w:styleId="a7">
    <w:name w:val="Table Grid"/>
    <w:basedOn w:val="a1"/>
    <w:rsid w:val="00977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link w:val="a3"/>
    <w:rsid w:val="00FF2731"/>
    <w:rPr>
      <w:sz w:val="32"/>
      <w:szCs w:val="24"/>
      <w:lang w:val="ru-RU" w:eastAsia="ru-RU" w:bidi="ar-SA"/>
    </w:rPr>
  </w:style>
  <w:style w:type="character" w:customStyle="1" w:styleId="a6">
    <w:name w:val="Подзаголовок Знак"/>
    <w:link w:val="a5"/>
    <w:rsid w:val="005D6BA3"/>
    <w:rPr>
      <w:b/>
      <w:bCs/>
      <w:sz w:val="32"/>
      <w:szCs w:val="24"/>
    </w:rPr>
  </w:style>
  <w:style w:type="paragraph" w:customStyle="1" w:styleId="ConsTitle">
    <w:name w:val="ConsTitle"/>
    <w:rsid w:val="00BA7C19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20">
    <w:name w:val="Заголовок 2 Знак"/>
    <w:link w:val="2"/>
    <w:rsid w:val="003630E5"/>
    <w:rPr>
      <w:sz w:val="28"/>
    </w:rPr>
  </w:style>
  <w:style w:type="character" w:styleId="a8">
    <w:name w:val="Hyperlink"/>
    <w:uiPriority w:val="99"/>
    <w:unhideWhenUsed/>
    <w:rsid w:val="003630E5"/>
    <w:rPr>
      <w:color w:val="0000FF"/>
      <w:u w:val="single"/>
    </w:rPr>
  </w:style>
  <w:style w:type="paragraph" w:styleId="a9">
    <w:name w:val="Balloon Text"/>
    <w:basedOn w:val="a"/>
    <w:link w:val="aa"/>
    <w:rsid w:val="00C0396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C0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0BE5F-925E-4FB0-A78F-9042D4EF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offisnaya technika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sobranie2</dc:creator>
  <cp:keywords/>
  <dc:description/>
  <cp:lastModifiedBy>Денис В. Бирюков</cp:lastModifiedBy>
  <cp:revision>2</cp:revision>
  <cp:lastPrinted>2026-05-07T23:59:00Z</cp:lastPrinted>
  <dcterms:created xsi:type="dcterms:W3CDTF">2026-05-27T04:12:00Z</dcterms:created>
  <dcterms:modified xsi:type="dcterms:W3CDTF">2026-05-27T04:12:00Z</dcterms:modified>
</cp:coreProperties>
</file>